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70" w:rsidRDefault="00344F70">
      <w:pPr>
        <w:keepNext/>
        <w:keepLines/>
        <w:rPr>
          <w:sz w:val="26"/>
          <w:szCs w:val="26"/>
        </w:rPr>
      </w:pPr>
    </w:p>
    <w:p w:rsidR="00344F70" w:rsidRDefault="00344F70">
      <w:pPr>
        <w:keepNext/>
        <w:keepLines/>
        <w:rPr>
          <w:sz w:val="26"/>
          <w:szCs w:val="26"/>
        </w:rPr>
      </w:pPr>
    </w:p>
    <w:p w:rsidR="00344F70" w:rsidRDefault="00344F70">
      <w:pPr>
        <w:keepNext/>
        <w:keepLines/>
        <w:rPr>
          <w:sz w:val="26"/>
          <w:szCs w:val="26"/>
        </w:rPr>
      </w:pPr>
    </w:p>
    <w:p w:rsidR="00344F70" w:rsidRDefault="00344F70">
      <w:pPr>
        <w:keepNext/>
        <w:keepLines/>
        <w:rPr>
          <w:sz w:val="26"/>
          <w:szCs w:val="26"/>
        </w:rPr>
      </w:pPr>
    </w:p>
    <w:p w:rsidR="00344F70" w:rsidRDefault="00344F70">
      <w:pPr>
        <w:keepNext/>
        <w:keepLines/>
        <w:rPr>
          <w:sz w:val="26"/>
          <w:szCs w:val="26"/>
        </w:rPr>
      </w:pPr>
    </w:p>
    <w:p w:rsidR="00344F70" w:rsidRDefault="00344F70">
      <w:pPr>
        <w:keepNext/>
        <w:keepLines/>
        <w:rPr>
          <w:sz w:val="26"/>
          <w:szCs w:val="26"/>
        </w:rPr>
      </w:pPr>
    </w:p>
    <w:p w:rsidR="00344F70" w:rsidRDefault="00344F70">
      <w:pPr>
        <w:keepNext/>
        <w:keepLines/>
        <w:rPr>
          <w:sz w:val="26"/>
          <w:szCs w:val="26"/>
        </w:rPr>
      </w:pPr>
    </w:p>
    <w:p w:rsidR="00344F70" w:rsidRDefault="00344F70">
      <w:pPr>
        <w:keepNext/>
        <w:keepLines/>
        <w:rPr>
          <w:sz w:val="26"/>
          <w:szCs w:val="26"/>
        </w:rPr>
      </w:pPr>
    </w:p>
    <w:p w:rsidR="00133FBA" w:rsidRDefault="00133FB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33FBA" w:rsidRDefault="00133FB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33FBA" w:rsidRDefault="00133FB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44F70" w:rsidRDefault="00133FBA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 w:rsidR="00344F70" w:rsidRDefault="00344F70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344F70" w:rsidRDefault="00133FBA">
      <w:pPr>
        <w:pStyle w:val="affff9"/>
        <w:spacing w:after="198"/>
        <w:contextualSpacing/>
        <w:jc w:val="center"/>
      </w:pPr>
      <w:r>
        <w:rPr>
          <w:b/>
          <w:bCs/>
          <w:color w:val="000000" w:themeColor="text1"/>
          <w:sz w:val="24"/>
          <w:szCs w:val="24"/>
        </w:rPr>
        <w:t>«</w:t>
      </w:r>
      <w:r w:rsidRPr="00133FBA">
        <w:rPr>
          <w:rStyle w:val="aff2"/>
          <w:bCs/>
          <w:i w:val="0"/>
          <w:color w:val="000000"/>
          <w:sz w:val="24"/>
          <w:szCs w:val="24"/>
          <w:shd w:val="clear" w:color="auto" w:fill="auto"/>
        </w:rPr>
        <w:t>ОКПД2 08.12.12.160 Поставка инертных материалов (ПГС, щебень) для ДЭС Таймылыр, Жиганск</w:t>
      </w:r>
      <w:r>
        <w:rPr>
          <w:b/>
          <w:bCs/>
          <w:color w:val="000000"/>
          <w:sz w:val="24"/>
          <w:szCs w:val="24"/>
        </w:rPr>
        <w:t>»</w:t>
      </w:r>
    </w:p>
    <w:p w:rsidR="00344F70" w:rsidRDefault="00344F70">
      <w:pPr>
        <w:pStyle w:val="affff9"/>
        <w:spacing w:after="198"/>
        <w:contextualSpacing/>
        <w:jc w:val="center"/>
        <w:rPr>
          <w:b/>
          <w:bCs/>
          <w:sz w:val="24"/>
          <w:szCs w:val="24"/>
        </w:rPr>
      </w:pPr>
    </w:p>
    <w:p w:rsidR="00344F70" w:rsidRDefault="00133FBA">
      <w:pPr>
        <w:pStyle w:val="affff9"/>
        <w:spacing w:after="198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Лот № </w:t>
      </w:r>
      <w:r>
        <w:rPr>
          <w:b/>
          <w:bCs/>
          <w:color w:val="000000"/>
          <w:sz w:val="22"/>
          <w:szCs w:val="22"/>
        </w:rPr>
        <w:t>80901-КС ПРОЧ-2026-СахаЭ</w:t>
      </w:r>
    </w:p>
    <w:p w:rsidR="00344F70" w:rsidRDefault="00344F70">
      <w:pPr>
        <w:jc w:val="center"/>
        <w:rPr>
          <w:rFonts w:eastAsia="Calibri"/>
          <w:b/>
          <w:bCs/>
          <w:sz w:val="24"/>
          <w:szCs w:val="24"/>
        </w:rPr>
      </w:pPr>
    </w:p>
    <w:p w:rsidR="00344F70" w:rsidRDefault="00344F70">
      <w:pPr>
        <w:jc w:val="center"/>
        <w:rPr>
          <w:rFonts w:eastAsia="Calibri"/>
          <w:b/>
          <w:sz w:val="26"/>
          <w:szCs w:val="26"/>
        </w:rPr>
      </w:pPr>
    </w:p>
    <w:p w:rsidR="00344F70" w:rsidRDefault="00344F70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344F70" w:rsidRDefault="00344F70">
      <w:pPr>
        <w:keepNext/>
        <w:keepLines/>
        <w:jc w:val="both"/>
        <w:rPr>
          <w:sz w:val="26"/>
          <w:szCs w:val="26"/>
        </w:rPr>
      </w:pPr>
    </w:p>
    <w:p w:rsidR="00344F70" w:rsidRDefault="00133FBA">
      <w:pPr>
        <w:rPr>
          <w:sz w:val="26"/>
          <w:szCs w:val="26"/>
        </w:rPr>
      </w:pPr>
      <w:r>
        <w:br w:type="page"/>
      </w:r>
    </w:p>
    <w:p w:rsidR="00344F70" w:rsidRDefault="00133FB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1499341248"/>
        <w:docPartObj>
          <w:docPartGallery w:val="Table of Contents"/>
          <w:docPartUnique/>
        </w:docPartObj>
      </w:sdtPr>
      <w:sdtEndPr/>
      <w:sdtContent>
        <w:p w:rsidR="00344F70" w:rsidRDefault="00133FBA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d"/>
              <w:webHidden/>
            </w:rPr>
            <w:instrText xml:space="preserve"> TOC \z \o "1-4" \u \h</w:instrText>
          </w:r>
          <w:r>
            <w:rPr>
              <w:rStyle w:val="affd"/>
            </w:rPr>
            <w:fldChar w:fldCharType="separate"/>
          </w:r>
          <w:hyperlink w:anchor="_Toc124165064" w:tgtFrame="#_Toc124165064">
            <w:r>
              <w:rPr>
                <w:rStyle w:val="affd"/>
                <w:webHidden/>
              </w:rPr>
              <w:t>1.</w:t>
            </w:r>
            <w:r>
              <w:rPr>
                <w:rStyle w:val="affd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_Toc124165064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>Общие сведения</w:t>
            </w:r>
            <w:r>
              <w:rPr>
                <w:rStyle w:val="affd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44F70" w:rsidRDefault="00133FB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165065" w:tgtFrame="#_Toc124165065">
            <w:r>
              <w:rPr>
                <w:rStyle w:val="affd"/>
                <w:iCs/>
                <w:webHidden/>
              </w:rPr>
              <w:t>1.1.</w:t>
            </w:r>
            <w:r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_Toc124165065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>Обозначения и сокращения</w:t>
            </w:r>
            <w:r>
              <w:rPr>
                <w:rStyle w:val="affd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44F70" w:rsidRDefault="00133FB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165066" w:tgtFrame="#_Toc124165066">
            <w:r>
              <w:rPr>
                <w:rStyle w:val="affd"/>
                <w:iCs/>
                <w:webHidden/>
              </w:rPr>
              <w:t>1.2.</w:t>
            </w:r>
            <w:r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_Toc124165066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>Наименование закупаемой продукции</w:t>
            </w:r>
            <w:r>
              <w:rPr>
                <w:rStyle w:val="affd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344F70" w:rsidRDefault="00133FBA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165067" w:tgtFrame="#_Toc124165067">
            <w:r>
              <w:rPr>
                <w:rStyle w:val="affd"/>
                <w:webHidden/>
              </w:rPr>
              <w:t>2.</w:t>
            </w:r>
            <w:r>
              <w:rPr>
                <w:rStyle w:val="affd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d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_Toc124165067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344F70" w:rsidRDefault="00133FB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165068" w:tgtFrame="#_Toc124165068">
            <w:r>
              <w:rPr>
                <w:rStyle w:val="affd"/>
                <w:iCs/>
                <w:webHidden/>
              </w:rPr>
              <w:t>2.1.</w:t>
            </w:r>
            <w:r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_Toc124165068 </w:instrText>
            </w:r>
            <w:r>
              <w:rPr>
                <w:webHidden/>
              </w:rPr>
              <w:instrText>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>Требования к объемам и срокам поставки</w:t>
            </w:r>
            <w:r>
              <w:rPr>
                <w:rStyle w:val="affd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344F70" w:rsidRDefault="00133FBA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165069" w:tgtFrame="#_Toc124165069">
            <w:r>
              <w:rPr>
                <w:rStyle w:val="affd"/>
                <w:webHidden/>
              </w:rPr>
              <w:t>2.1.1.</w:t>
            </w:r>
            <w:r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_Toc124165069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>Перечень и объем закупаемой продукции</w:t>
            </w:r>
            <w:r>
              <w:rPr>
                <w:rStyle w:val="affd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344F70" w:rsidRDefault="00133FBA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165070" w:tgtFrame="#_Toc1241650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_Toc124165070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webHidden/>
              </w:rPr>
              <w:t>Таблица 1.1 Перечень и объем закупаемой продукции</w:t>
            </w:r>
            <w:r>
              <w:rPr>
                <w:rStyle w:val="affd"/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344F70" w:rsidRDefault="00133FBA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165071" w:tgtFrame="#_Toc124165071">
            <w:r>
              <w:rPr>
                <w:rStyle w:val="affd"/>
                <w:webHidden/>
              </w:rPr>
              <w:t>2.1.2.</w:t>
            </w:r>
            <w:r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d"/>
              </w:rPr>
              <w:t>Требования к срокам поставки продукции и оказания сопутствующих услуг</w:t>
            </w:r>
            <w:r>
              <w:rPr>
                <w:rStyle w:val="affd"/>
              </w:rPr>
              <w:tab/>
            </w:r>
          </w:hyperlink>
          <w:r>
            <w:t>4</w:t>
          </w:r>
        </w:p>
        <w:p w:rsidR="00344F70" w:rsidRDefault="00133FBA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165072" w:tgtFrame="#_Toc124165072">
            <w:r>
              <w:rPr>
                <w:rStyle w:val="affd"/>
                <w:webHidden/>
              </w:rPr>
              <w:t>Таблица 2.1 Требования по срокам поставки продукции</w:t>
            </w:r>
            <w:r>
              <w:rPr>
                <w:rStyle w:val="affd"/>
                <w:webHidden/>
              </w:rPr>
              <w:tab/>
            </w:r>
          </w:hyperlink>
          <w:r>
            <w:t>4</w:t>
          </w:r>
        </w:p>
        <w:p w:rsidR="00344F70" w:rsidRDefault="00133FB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165073" w:tgtFrame="#_Toc124165073">
            <w:r>
              <w:rPr>
                <w:rStyle w:val="affd"/>
                <w:iCs/>
                <w:webHidden/>
              </w:rPr>
              <w:t>2.2.</w:t>
            </w:r>
            <w:r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d"/>
              </w:rPr>
              <w:t>Требования к качеству продукции</w:t>
            </w:r>
            <w:r>
              <w:rPr>
                <w:rStyle w:val="affd"/>
              </w:rPr>
              <w:tab/>
            </w:r>
          </w:hyperlink>
          <w:r>
            <w:t>5</w:t>
          </w:r>
        </w:p>
        <w:p w:rsidR="00344F70" w:rsidRDefault="00133FBA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165074" w:tgtFrame="#_Toc124165074">
            <w:r>
              <w:rPr>
                <w:rStyle w:val="affd"/>
                <w:webHidden/>
              </w:rPr>
              <w:t>Таблица 3. Требования к продукции</w:t>
            </w:r>
            <w:r>
              <w:rPr>
                <w:rStyle w:val="affd"/>
                <w:webHidden/>
              </w:rPr>
              <w:tab/>
            </w:r>
          </w:hyperlink>
          <w:r>
            <w:t>5</w:t>
          </w:r>
        </w:p>
        <w:p w:rsidR="00344F70" w:rsidRDefault="00133FBA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165075" w:tgtFrame="#_Toc124165075">
            <w:r>
              <w:rPr>
                <w:rStyle w:val="affd"/>
                <w:webHidden/>
              </w:rPr>
              <w:t>3.</w:t>
            </w:r>
            <w:r>
              <w:rPr>
                <w:rStyle w:val="affd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d"/>
              </w:rPr>
              <w:t>Требования к</w:t>
            </w:r>
            <w:r>
              <w:rPr>
                <w:rStyle w:val="affd"/>
              </w:rPr>
              <w:t xml:space="preserve"> документации по ценообразованию на этапе закупки</w:t>
            </w:r>
            <w:r>
              <w:rPr>
                <w:rStyle w:val="affd"/>
              </w:rPr>
              <w:tab/>
            </w:r>
          </w:hyperlink>
          <w:r>
            <w:t>12</w:t>
          </w:r>
          <w:r>
            <w:fldChar w:fldCharType="end"/>
          </w:r>
        </w:p>
      </w:sdtContent>
    </w:sdt>
    <w:p w:rsidR="00344F70" w:rsidRDefault="00344F70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344F70" w:rsidRDefault="00133FBA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344F70" w:rsidRDefault="00133FBA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</w:rPr>
      </w:pPr>
      <w:bookmarkStart w:id="0" w:name="_Toc124165064"/>
      <w:bookmarkStart w:id="1" w:name="_Toc51339692"/>
      <w:r>
        <w:lastRenderedPageBreak/>
        <w:t>Общие сведения</w:t>
      </w:r>
      <w:bookmarkEnd w:id="0"/>
      <w:bookmarkEnd w:id="1"/>
    </w:p>
    <w:p w:rsidR="00344F70" w:rsidRDefault="00133FBA">
      <w:pPr>
        <w:pStyle w:val="4"/>
        <w:numPr>
          <w:ilvl w:val="1"/>
          <w:numId w:val="3"/>
        </w:numPr>
      </w:pPr>
      <w:bookmarkStart w:id="2" w:name="_Toc46743505"/>
      <w:bookmarkStart w:id="3" w:name="_Toc124165065"/>
      <w:r>
        <w:t>Обозначения и сокращения</w:t>
      </w:r>
      <w:bookmarkEnd w:id="2"/>
      <w:bookmarkEnd w:id="3"/>
    </w:p>
    <w:p w:rsidR="00344F70" w:rsidRDefault="00344F70">
      <w:pPr>
        <w:rPr>
          <w:rStyle w:val="aff2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344F70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2"/>
                <w:b w:val="0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2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344F70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2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2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 w:rsidR="00344F70" w:rsidRDefault="00344F70">
      <w:pPr>
        <w:keepNext/>
        <w:keepLines/>
        <w:jc w:val="both"/>
        <w:rPr>
          <w:sz w:val="24"/>
          <w:szCs w:val="24"/>
        </w:rPr>
      </w:pPr>
    </w:p>
    <w:p w:rsidR="00344F70" w:rsidRDefault="00344F70">
      <w:pPr>
        <w:keepNext/>
        <w:keepLines/>
        <w:jc w:val="both"/>
        <w:rPr>
          <w:sz w:val="24"/>
          <w:szCs w:val="24"/>
        </w:rPr>
      </w:pPr>
    </w:p>
    <w:p w:rsidR="00344F70" w:rsidRDefault="00133FBA">
      <w:pPr>
        <w:keepNext/>
        <w:keepLines/>
        <w:rPr>
          <w:sz w:val="24"/>
          <w:szCs w:val="24"/>
        </w:rPr>
      </w:pPr>
      <w:r>
        <w:br w:type="page"/>
      </w:r>
    </w:p>
    <w:p w:rsidR="00344F70" w:rsidRDefault="00133FBA">
      <w:pPr>
        <w:pStyle w:val="4"/>
        <w:numPr>
          <w:ilvl w:val="1"/>
          <w:numId w:val="3"/>
        </w:numPr>
      </w:pPr>
      <w:bookmarkStart w:id="4" w:name="_Toc124165066"/>
      <w:bookmarkStart w:id="5" w:name="_Toc46743506"/>
      <w:r>
        <w:t>Наименование закупаемой продукции</w:t>
      </w:r>
      <w:bookmarkEnd w:id="4"/>
      <w:bookmarkEnd w:id="5"/>
    </w:p>
    <w:p w:rsidR="00344F70" w:rsidRDefault="00133FBA">
      <w:pPr>
        <w:pStyle w:val="4"/>
        <w:ind w:left="432" w:firstLine="0"/>
      </w:pPr>
      <w:r>
        <w:rPr>
          <w:rFonts w:eastAsia="Times New Roman"/>
          <w:b w:val="0"/>
          <w:bCs w:val="0"/>
          <w:color w:val="000000" w:themeColor="text1"/>
        </w:rPr>
        <w:t>«</w:t>
      </w:r>
      <w:r w:rsidRPr="00133FBA">
        <w:rPr>
          <w:rStyle w:val="aff2"/>
          <w:rFonts w:eastAsia="Times New Roman"/>
          <w:bCs w:val="0"/>
          <w:i w:val="0"/>
          <w:color w:val="000000"/>
          <w:shd w:val="clear" w:color="auto" w:fill="auto"/>
        </w:rPr>
        <w:t xml:space="preserve">Поставка инертных материалов (ПГС, щебень) для ДЭС Таймылыр, </w:t>
      </w:r>
      <w:r w:rsidRPr="00133FBA">
        <w:rPr>
          <w:rStyle w:val="aff2"/>
          <w:rFonts w:eastAsia="Times New Roman"/>
          <w:bCs w:val="0"/>
          <w:i w:val="0"/>
          <w:color w:val="000000"/>
          <w:shd w:val="clear" w:color="auto" w:fill="auto"/>
        </w:rPr>
        <w:t>Жиганск</w:t>
      </w:r>
      <w:r>
        <w:rPr>
          <w:rFonts w:eastAsia="Times New Roman"/>
          <w:b w:val="0"/>
          <w:bCs w:val="0"/>
          <w:color w:val="000000"/>
        </w:rPr>
        <w:t>»</w:t>
      </w:r>
    </w:p>
    <w:p w:rsidR="00344F70" w:rsidRDefault="00133FBA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6" w:name="_Toc46743510"/>
      <w:bookmarkStart w:id="7" w:name="_Toc50125126"/>
      <w:bookmarkStart w:id="8" w:name="_Toc124165067"/>
      <w:bookmarkStart w:id="9" w:name="_Toc51339693"/>
      <w:bookmarkEnd w:id="6"/>
      <w:bookmarkEnd w:id="7"/>
      <w:r>
        <w:rPr>
          <w:iCs/>
        </w:rPr>
        <w:t>Требования к продукции</w:t>
      </w:r>
      <w:bookmarkEnd w:id="8"/>
      <w:bookmarkEnd w:id="9"/>
    </w:p>
    <w:p w:rsidR="00344F70" w:rsidRDefault="00133FBA">
      <w:pPr>
        <w:pStyle w:val="4"/>
        <w:numPr>
          <w:ilvl w:val="1"/>
          <w:numId w:val="3"/>
        </w:numPr>
      </w:pPr>
      <w:bookmarkStart w:id="10" w:name="_Toc124165068"/>
      <w:r>
        <w:t xml:space="preserve">Требования к объемам и срокам </w:t>
      </w:r>
      <w:r>
        <w:t>поставки</w:t>
      </w:r>
      <w:bookmarkEnd w:id="10"/>
    </w:p>
    <w:p w:rsidR="00344F70" w:rsidRDefault="00133FBA">
      <w:pPr>
        <w:pStyle w:val="31"/>
        <w:numPr>
          <w:ilvl w:val="2"/>
          <w:numId w:val="3"/>
        </w:numPr>
      </w:pPr>
      <w:bookmarkStart w:id="11" w:name="_Toc124165069"/>
      <w:r>
        <w:t>Перечень и объем закупаемой продукции</w:t>
      </w:r>
      <w:bookmarkEnd w:id="11"/>
    </w:p>
    <w:p w:rsidR="00344F70" w:rsidRDefault="00133FBA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bookmarkStart w:id="12" w:name="_Toc51339695"/>
      <w:bookmarkStart w:id="13" w:name="_Toc124165070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</w:t>
      </w:r>
      <w:bookmarkEnd w:id="12"/>
      <w:r>
        <w:rPr>
          <w:sz w:val="24"/>
          <w:szCs w:val="24"/>
        </w:rPr>
        <w:t>и объем закупаемой продукции</w:t>
      </w:r>
      <w:bookmarkEnd w:id="13"/>
    </w:p>
    <w:tbl>
      <w:tblPr>
        <w:tblW w:w="10140" w:type="dxa"/>
        <w:tblInd w:w="222" w:type="dxa"/>
        <w:tblLayout w:type="fixed"/>
        <w:tblLook w:val="0000" w:firstRow="0" w:lastRow="0" w:firstColumn="0" w:lastColumn="0" w:noHBand="0" w:noVBand="0"/>
      </w:tblPr>
      <w:tblGrid>
        <w:gridCol w:w="529"/>
        <w:gridCol w:w="3192"/>
        <w:gridCol w:w="1319"/>
        <w:gridCol w:w="1180"/>
        <w:gridCol w:w="1481"/>
        <w:gridCol w:w="2439"/>
      </w:tblGrid>
      <w:tr w:rsidR="00344F7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44F70" w:rsidRDefault="00133FB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4F70" w:rsidRDefault="00133FB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4F70" w:rsidRDefault="00133FB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ОКПД2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законодательства о </w:t>
            </w:r>
            <w:r>
              <w:rPr>
                <w:sz w:val="24"/>
                <w:szCs w:val="24"/>
              </w:rPr>
              <w:t>национальном режиме</w:t>
            </w:r>
          </w:p>
        </w:tc>
      </w:tr>
      <w:tr w:rsidR="00344F7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344F7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widowControl w:val="0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Смесь песчано-гравийная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08.12.12.160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 на приобретение российской продукции</w:t>
            </w:r>
          </w:p>
        </w:tc>
      </w:tr>
      <w:tr w:rsidR="00344F70"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Щебень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08.12.12.140</w:t>
            </w: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pStyle w:val="affff9"/>
              <w:jc w:val="center"/>
              <w:rPr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Установлен режим преимущества российской продукции</w:t>
            </w:r>
            <w:r>
              <w:rPr>
                <w:rStyle w:val="aa"/>
                <w:rFonts w:cs="Calibri"/>
                <w:sz w:val="22"/>
                <w:szCs w:val="22"/>
              </w:rPr>
              <w:footnoteReference w:id="1"/>
            </w:r>
          </w:p>
        </w:tc>
      </w:tr>
    </w:tbl>
    <w:p w:rsidR="00344F70" w:rsidRDefault="00344F70">
      <w:pPr>
        <w:pStyle w:val="31"/>
      </w:pPr>
    </w:p>
    <w:p w:rsidR="00344F70" w:rsidRDefault="00133FBA">
      <w:pPr>
        <w:pStyle w:val="31"/>
        <w:numPr>
          <w:ilvl w:val="2"/>
          <w:numId w:val="3"/>
        </w:numPr>
      </w:pPr>
      <w:bookmarkStart w:id="14" w:name="_Toc51339696"/>
      <w:bookmarkStart w:id="15" w:name="_Toc124165071"/>
      <w:r>
        <w:t xml:space="preserve">Требования </w:t>
      </w:r>
      <w:bookmarkEnd w:id="14"/>
      <w:r>
        <w:t xml:space="preserve">к срокам поставки продукции и </w:t>
      </w:r>
      <w:r>
        <w:t>оказания сопутствующих услуг</w:t>
      </w:r>
      <w:bookmarkEnd w:id="15"/>
    </w:p>
    <w:p w:rsidR="00344F70" w:rsidRDefault="00133FBA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bookmarkStart w:id="16" w:name="_Toc50125126_Копия_1"/>
      <w:bookmarkStart w:id="17" w:name="_Toc50125127"/>
      <w:bookmarkStart w:id="18" w:name="_Toc51339697"/>
      <w:bookmarkStart w:id="19" w:name="_Toc124165072"/>
      <w:bookmarkEnd w:id="16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bookmarkStart w:id="20" w:name="_Hlk50465284"/>
      <w:r>
        <w:rPr>
          <w:sz w:val="24"/>
          <w:szCs w:val="24"/>
        </w:rPr>
        <w:t xml:space="preserve">Требования по срокам </w:t>
      </w:r>
      <w:bookmarkEnd w:id="17"/>
      <w:bookmarkEnd w:id="18"/>
      <w:bookmarkEnd w:id="20"/>
      <w:r>
        <w:rPr>
          <w:sz w:val="24"/>
          <w:szCs w:val="24"/>
        </w:rPr>
        <w:t>поставки продукции</w:t>
      </w:r>
      <w:bookmarkEnd w:id="19"/>
      <w:r>
        <w:rPr>
          <w:sz w:val="24"/>
          <w:szCs w:val="24"/>
        </w:rPr>
        <w:t xml:space="preserve"> 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1"/>
        <w:gridCol w:w="2550"/>
        <w:gridCol w:w="2979"/>
        <w:gridCol w:w="3116"/>
      </w:tblGrid>
      <w:tr w:rsidR="00344F70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344F70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70" w:rsidRDefault="00133FBA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44F70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F70" w:rsidRDefault="00344F70">
            <w:pPr>
              <w:pStyle w:val="aff1"/>
              <w:widowControl w:val="0"/>
              <w:numPr>
                <w:ilvl w:val="0"/>
                <w:numId w:val="8"/>
              </w:numPr>
              <w:jc w:val="center"/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4F70" w:rsidRDefault="00133FBA">
            <w:pPr>
              <w:pStyle w:val="afff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Позиции 1-2 Таблицы </w:t>
            </w:r>
            <w:r>
              <w:rPr>
                <w:sz w:val="24"/>
                <w:szCs w:val="24"/>
              </w:rPr>
              <w:t>1.1 ТТ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10 рабочих дней</w:t>
            </w:r>
          </w:p>
        </w:tc>
      </w:tr>
    </w:tbl>
    <w:p w:rsidR="00344F70" w:rsidRDefault="00344F70">
      <w:pPr>
        <w:sectPr w:rsidR="00344F70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100"/>
        </w:sectPr>
      </w:pPr>
    </w:p>
    <w:p w:rsidR="00344F70" w:rsidRDefault="00133FBA">
      <w:pPr>
        <w:pStyle w:val="4"/>
        <w:numPr>
          <w:ilvl w:val="1"/>
          <w:numId w:val="3"/>
        </w:numPr>
      </w:pPr>
      <w:bookmarkStart w:id="21" w:name="_Toc46743511"/>
      <w:bookmarkStart w:id="22" w:name="_Toc124165073"/>
      <w:bookmarkStart w:id="23" w:name="_Toc51339698"/>
      <w:r>
        <w:t xml:space="preserve">Требования к </w:t>
      </w:r>
      <w:bookmarkEnd w:id="21"/>
      <w:r>
        <w:t>качеству продукции</w:t>
      </w:r>
      <w:bookmarkEnd w:id="22"/>
    </w:p>
    <w:p w:rsidR="00344F70" w:rsidRDefault="00133FBA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4" w:name="_Toc124165074"/>
      <w:r>
        <w:rPr>
          <w:sz w:val="24"/>
          <w:szCs w:val="24"/>
        </w:rPr>
        <w:t>Таблица 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</w:rPr>
        <w:t>продукции</w:t>
      </w:r>
      <w:bookmarkEnd w:id="24"/>
      <w:r>
        <w:rPr>
          <w:sz w:val="24"/>
          <w:szCs w:val="24"/>
        </w:rPr>
        <w:t xml:space="preserve"> </w:t>
      </w:r>
      <w:bookmarkEnd w:id="23"/>
    </w:p>
    <w:p w:rsidR="00344F70" w:rsidRDefault="00344F70">
      <w:pPr>
        <w:rPr>
          <w:rStyle w:val="aff2"/>
          <w:b w:val="0"/>
        </w:rPr>
      </w:pPr>
    </w:p>
    <w:p w:rsidR="00344F70" w:rsidRDefault="00133FBA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(позиции №1-2 Таблицы 1.1): </w:t>
      </w:r>
      <w:r>
        <w:rPr>
          <w:rStyle w:val="aff2"/>
          <w:b w:val="0"/>
          <w:i w:val="0"/>
          <w:color w:val="000000" w:themeColor="text1"/>
          <w:sz w:val="24"/>
          <w:szCs w:val="24"/>
          <w:shd w:val="clear" w:color="auto" w:fill="auto"/>
        </w:rPr>
        <w:t>«</w:t>
      </w:r>
      <w:r w:rsidRPr="00133FBA">
        <w:rPr>
          <w:rStyle w:val="aff2"/>
          <w:b w:val="0"/>
          <w:i w:val="0"/>
          <w:color w:val="000000"/>
          <w:sz w:val="24"/>
          <w:szCs w:val="24"/>
          <w:shd w:val="clear" w:color="auto" w:fill="auto"/>
        </w:rPr>
        <w:t>Поставка инертных материалов (ПГС, щебень) для ДЭС Таймылыр, Жиганск</w:t>
      </w:r>
      <w:r>
        <w:rPr>
          <w:rStyle w:val="aff2"/>
          <w:b w:val="0"/>
          <w:i w:val="0"/>
          <w:color w:val="000000"/>
          <w:sz w:val="24"/>
          <w:szCs w:val="24"/>
          <w:shd w:val="clear" w:color="auto" w:fill="auto"/>
        </w:rPr>
        <w:t>»</w:t>
      </w:r>
    </w:p>
    <w:p w:rsidR="00344F70" w:rsidRDefault="00133FBA">
      <w:pPr>
        <w:spacing w:after="120"/>
        <w:ind w:right="397"/>
        <w:jc w:val="both"/>
        <w:rPr>
          <w:rStyle w:val="aff2"/>
          <w:b w:val="0"/>
          <w:sz w:val="24"/>
          <w:szCs w:val="24"/>
          <w:shd w:val="clear" w:color="auto" w:fill="auto"/>
        </w:rPr>
      </w:pPr>
      <w:r>
        <w:rPr>
          <w:b/>
          <w:bCs/>
          <w:sz w:val="24"/>
          <w:szCs w:val="24"/>
        </w:rPr>
        <w:t>Наименование продукции:</w:t>
      </w:r>
      <w:r>
        <w:rPr>
          <w:rStyle w:val="aff2"/>
          <w:rFonts w:eastAsia="Calibri"/>
          <w:b w:val="0"/>
          <w:color w:val="000000"/>
          <w:sz w:val="24"/>
          <w:szCs w:val="24"/>
          <w:shd w:val="clear" w:color="auto" w:fill="auto"/>
        </w:rPr>
        <w:t xml:space="preserve"> </w:t>
      </w:r>
      <w:r>
        <w:rPr>
          <w:rStyle w:val="aff2"/>
          <w:b w:val="0"/>
          <w:i w:val="0"/>
          <w:color w:val="000000" w:themeColor="text1"/>
          <w:sz w:val="24"/>
          <w:szCs w:val="24"/>
          <w:shd w:val="clear" w:color="auto" w:fill="auto"/>
        </w:rPr>
        <w:t>«</w:t>
      </w:r>
      <w:r w:rsidRPr="00133FBA">
        <w:rPr>
          <w:rStyle w:val="aff2"/>
          <w:b w:val="0"/>
          <w:i w:val="0"/>
          <w:color w:val="000000"/>
          <w:sz w:val="24"/>
          <w:szCs w:val="24"/>
          <w:shd w:val="clear" w:color="auto" w:fill="auto"/>
        </w:rPr>
        <w:t>Поставка инертных материалов (ПГС, щебень) для ДЭС Таймылыр, Жиганск</w:t>
      </w:r>
      <w:r>
        <w:rPr>
          <w:rStyle w:val="aff2"/>
          <w:b w:val="0"/>
          <w:i w:val="0"/>
          <w:color w:val="000000"/>
          <w:sz w:val="24"/>
          <w:szCs w:val="24"/>
          <w:shd w:val="clear" w:color="auto" w:fill="auto"/>
        </w:rPr>
        <w:t>»</w:t>
      </w:r>
    </w:p>
    <w:tbl>
      <w:tblPr>
        <w:tblStyle w:val="1e"/>
        <w:tblW w:w="153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8"/>
        <w:gridCol w:w="1263"/>
        <w:gridCol w:w="1676"/>
        <w:gridCol w:w="1447"/>
        <w:gridCol w:w="2298"/>
        <w:gridCol w:w="1499"/>
        <w:gridCol w:w="1703"/>
        <w:gridCol w:w="1149"/>
        <w:gridCol w:w="1911"/>
        <w:gridCol w:w="1746"/>
      </w:tblGrid>
      <w:tr w:rsidR="00344F70">
        <w:trPr>
          <w:trHeight w:val="311"/>
        </w:trPr>
        <w:tc>
          <w:tcPr>
            <w:tcW w:w="607" w:type="dxa"/>
            <w:vMerge w:val="restart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62" w:type="dxa"/>
            <w:vMerge w:val="restart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№ позиции </w:t>
            </w: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br w:type="textWrapping" w:clear="all"/>
            </w: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Таблицы </w:t>
            </w: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1.1. «Перечень и объем закупаемой продукции»</w:t>
            </w:r>
          </w:p>
        </w:tc>
        <w:tc>
          <w:tcPr>
            <w:tcW w:w="1676" w:type="dxa"/>
            <w:vMerge w:val="restart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Наименование продукции</w:t>
            </w:r>
          </w:p>
        </w:tc>
        <w:tc>
          <w:tcPr>
            <w:tcW w:w="5244" w:type="dxa"/>
            <w:gridSpan w:val="3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Требования заказчика *</w:t>
            </w:r>
          </w:p>
        </w:tc>
        <w:tc>
          <w:tcPr>
            <w:tcW w:w="6509" w:type="dxa"/>
            <w:gridSpan w:val="4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Предложения участника**</w:t>
            </w:r>
          </w:p>
        </w:tc>
      </w:tr>
      <w:tr w:rsidR="00344F70">
        <w:trPr>
          <w:trHeight w:val="726"/>
        </w:trPr>
        <w:tc>
          <w:tcPr>
            <w:tcW w:w="607" w:type="dxa"/>
            <w:vMerge/>
            <w:vAlign w:val="center"/>
          </w:tcPr>
          <w:p w:rsidR="00344F70" w:rsidRDefault="00344F70">
            <w:pPr>
              <w:widowControl w:val="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344F70" w:rsidRDefault="00344F70">
            <w:pPr>
              <w:widowControl w:val="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676" w:type="dxa"/>
            <w:vMerge/>
            <w:vAlign w:val="center"/>
          </w:tcPr>
          <w:p w:rsidR="00344F70" w:rsidRDefault="00344F70">
            <w:pPr>
              <w:widowControl w:val="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ГОСТ</w:t>
            </w:r>
          </w:p>
        </w:tc>
        <w:tc>
          <w:tcPr>
            <w:tcW w:w="2298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Технические и функциональные характеристики</w:t>
            </w:r>
          </w:p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bCs/>
                <w:sz w:val="20"/>
                <w:szCs w:val="20"/>
                <w:lang w:eastAsia="en-US"/>
              </w:rPr>
              <w:t>(параметры эквивалентности)</w:t>
            </w:r>
          </w:p>
        </w:tc>
        <w:tc>
          <w:tcPr>
            <w:tcW w:w="1499" w:type="dxa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Место поставки</w:t>
            </w:r>
          </w:p>
        </w:tc>
        <w:tc>
          <w:tcPr>
            <w:tcW w:w="1703" w:type="dxa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Наименование продукции</w:t>
            </w:r>
          </w:p>
        </w:tc>
        <w:tc>
          <w:tcPr>
            <w:tcW w:w="1149" w:type="dxa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ГОСТ</w:t>
            </w:r>
          </w:p>
        </w:tc>
        <w:tc>
          <w:tcPr>
            <w:tcW w:w="1911" w:type="dxa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Технические и </w:t>
            </w: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функциональные характеристики</w:t>
            </w:r>
          </w:p>
        </w:tc>
        <w:tc>
          <w:tcPr>
            <w:tcW w:w="1746" w:type="dxa"/>
            <w:vAlign w:val="center"/>
          </w:tcPr>
          <w:p w:rsidR="00344F70" w:rsidRDefault="00133FBA">
            <w:pPr>
              <w:widowControl w:val="0"/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Место поставки</w:t>
            </w:r>
          </w:p>
        </w:tc>
      </w:tr>
      <w:tr w:rsidR="00344F70">
        <w:trPr>
          <w:trHeight w:val="223"/>
        </w:trPr>
        <w:tc>
          <w:tcPr>
            <w:tcW w:w="607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62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76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47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98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99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3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49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11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46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344F70">
        <w:tc>
          <w:tcPr>
            <w:tcW w:w="607" w:type="dxa"/>
          </w:tcPr>
          <w:p w:rsidR="00344F70" w:rsidRDefault="00344F70">
            <w:pPr>
              <w:pStyle w:val="aff1"/>
              <w:widowControl w:val="0"/>
              <w:numPr>
                <w:ilvl w:val="0"/>
                <w:numId w:val="13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262" w:type="dxa"/>
          </w:tcPr>
          <w:p w:rsidR="00344F70" w:rsidRDefault="00133FB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Позиция 1</w:t>
            </w:r>
          </w:p>
        </w:tc>
        <w:tc>
          <w:tcPr>
            <w:tcW w:w="1676" w:type="dxa"/>
          </w:tcPr>
          <w:p w:rsidR="00344F70" w:rsidRDefault="00133FBA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rFonts w:eastAsia="Calibri" w:cs="Arial"/>
                <w:color w:val="000000"/>
                <w:sz w:val="20"/>
                <w:szCs w:val="20"/>
                <w:lang w:eastAsia="en-US"/>
              </w:rPr>
              <w:t>Смесь песчано-гравийная</w:t>
            </w:r>
          </w:p>
        </w:tc>
        <w:tc>
          <w:tcPr>
            <w:tcW w:w="1447" w:type="dxa"/>
          </w:tcPr>
          <w:p w:rsidR="00344F70" w:rsidRDefault="00133FBA">
            <w:pPr>
              <w:pStyle w:val="affff9"/>
              <w:suppressAutoHyphens/>
              <w:rPr>
                <w:sz w:val="20"/>
                <w:szCs w:val="20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ГОСТ 23735-2014</w:t>
            </w:r>
          </w:p>
        </w:tc>
        <w:tc>
          <w:tcPr>
            <w:tcW w:w="2298" w:type="dxa"/>
          </w:tcPr>
          <w:p w:rsidR="00344F70" w:rsidRDefault="00133FBA">
            <w:pPr>
              <w:widowControl w:val="0"/>
            </w:pPr>
            <w:r>
              <w:rPr>
                <w:sz w:val="20"/>
                <w:szCs w:val="20"/>
              </w:rPr>
              <w:t>Обогащенная песчано-гравийная смесь с добавлением щебня (ОПГС), ГОСТ 23735-2014.</w:t>
            </w:r>
          </w:p>
          <w:p w:rsidR="00344F70" w:rsidRDefault="00133FBA">
            <w:pPr>
              <w:widowControl w:val="0"/>
            </w:pPr>
            <w:r>
              <w:rPr>
                <w:sz w:val="20"/>
                <w:szCs w:val="20"/>
              </w:rPr>
              <w:t xml:space="preserve">Содержание гравия и щебня — не менее 50%, содержание </w:t>
            </w:r>
            <w:r>
              <w:rPr>
                <w:sz w:val="20"/>
                <w:szCs w:val="20"/>
              </w:rPr>
              <w:t>песка — не более 50%.</w:t>
            </w:r>
          </w:p>
          <w:p w:rsidR="00344F70" w:rsidRDefault="00133FBA">
            <w:pPr>
              <w:widowControl w:val="0"/>
            </w:pPr>
            <w:r>
              <w:rPr>
                <w:sz w:val="20"/>
                <w:szCs w:val="20"/>
              </w:rPr>
              <w:t>Максимальная крупность зерен крупного заполнителя: 40 мм (фракция 20-40 мм).</w:t>
            </w:r>
          </w:p>
          <w:p w:rsidR="00344F70" w:rsidRDefault="00133FBA">
            <w:pPr>
              <w:pStyle w:val="aff"/>
              <w:widowControl w:val="0"/>
            </w:pPr>
            <w:r>
              <w:rPr>
                <w:rStyle w:val="afff"/>
                <w:rFonts w:eastAsia="Calibri"/>
                <w:b w:val="0"/>
                <w:bCs w:val="0"/>
                <w:sz w:val="20"/>
                <w:szCs w:val="20"/>
                <w:lang w:eastAsia="en-US"/>
              </w:rPr>
              <w:t>Фасовка: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В четырехстропных мешках типа биг-бэг (МРК) массой нетто 1 тонна</w:t>
            </w:r>
          </w:p>
        </w:tc>
        <w:tc>
          <w:tcPr>
            <w:tcW w:w="1499" w:type="dxa"/>
          </w:tcPr>
          <w:p w:rsidR="00344F70" w:rsidRDefault="00133FBA">
            <w:pPr>
              <w:widowControl w:val="0"/>
            </w:pP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677004, РФ, РС (Я), г. Якутск, ул. Беринга, 42 Производственная база АО </w:t>
            </w: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«Сахаэнерго».</w:t>
            </w:r>
          </w:p>
        </w:tc>
        <w:tc>
          <w:tcPr>
            <w:tcW w:w="1703" w:type="dxa"/>
          </w:tcPr>
          <w:p w:rsidR="00344F70" w:rsidRDefault="00133FBA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</w:tcPr>
          <w:p w:rsidR="00344F70" w:rsidRDefault="00133FBA">
            <w:pPr>
              <w:widowControl w:val="0"/>
              <w:suppressAutoHyphens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указание ГОСТа</w:t>
            </w:r>
          </w:p>
        </w:tc>
        <w:tc>
          <w:tcPr>
            <w:tcW w:w="1911" w:type="dxa"/>
          </w:tcPr>
          <w:p w:rsidR="00344F70" w:rsidRDefault="00133FBA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6" w:type="dxa"/>
          </w:tcPr>
          <w:p w:rsidR="00344F70" w:rsidRDefault="00133FBA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согласие</w:t>
            </w:r>
          </w:p>
        </w:tc>
      </w:tr>
      <w:tr w:rsidR="00344F70">
        <w:tc>
          <w:tcPr>
            <w:tcW w:w="607" w:type="dxa"/>
            <w:tcBorders>
              <w:top w:val="nil"/>
            </w:tcBorders>
          </w:tcPr>
          <w:p w:rsidR="00344F70" w:rsidRDefault="00344F70">
            <w:pPr>
              <w:pStyle w:val="aff1"/>
              <w:widowControl w:val="0"/>
              <w:numPr>
                <w:ilvl w:val="0"/>
                <w:numId w:val="13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</w:tcBorders>
          </w:tcPr>
          <w:p w:rsidR="00344F70" w:rsidRDefault="00133FB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Позиция 2</w:t>
            </w:r>
          </w:p>
        </w:tc>
        <w:tc>
          <w:tcPr>
            <w:tcW w:w="1676" w:type="dxa"/>
            <w:tcBorders>
              <w:top w:val="nil"/>
            </w:tcBorders>
          </w:tcPr>
          <w:p w:rsidR="00344F70" w:rsidRDefault="00133FBA">
            <w:pPr>
              <w:widowControl w:val="0"/>
              <w:suppressAutoHyphens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Щебень</w:t>
            </w:r>
          </w:p>
        </w:tc>
        <w:tc>
          <w:tcPr>
            <w:tcW w:w="1447" w:type="dxa"/>
            <w:tcBorders>
              <w:top w:val="nil"/>
            </w:tcBorders>
          </w:tcPr>
          <w:p w:rsidR="00344F70" w:rsidRDefault="00133FBA">
            <w:pPr>
              <w:pStyle w:val="aff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8267-93</w:t>
            </w:r>
          </w:p>
        </w:tc>
        <w:tc>
          <w:tcPr>
            <w:tcW w:w="2298" w:type="dxa"/>
            <w:tcBorders>
              <w:top w:val="nil"/>
            </w:tcBorders>
          </w:tcPr>
          <w:p w:rsidR="00344F70" w:rsidRDefault="00133FBA">
            <w:pPr>
              <w:pStyle w:val="aff"/>
              <w:widowControl w:val="0"/>
            </w:pP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 xml:space="preserve">ракция:  от 20 до 40 </w:t>
            </w:r>
            <w:r>
              <w:rPr>
                <w:sz w:val="20"/>
                <w:szCs w:val="20"/>
              </w:rPr>
              <w:t xml:space="preserve">мм. Форма зёрен (лещадность): </w:t>
            </w:r>
            <w:r>
              <w:rPr>
                <w:rStyle w:val="afff"/>
                <w:b w:val="0"/>
                <w:bCs w:val="0"/>
                <w:sz w:val="20"/>
                <w:szCs w:val="20"/>
              </w:rPr>
              <w:t>Не более 15%</w:t>
            </w:r>
            <w:r>
              <w:rPr>
                <w:sz w:val="20"/>
                <w:szCs w:val="20"/>
              </w:rPr>
              <w:t xml:space="preserve"> (I группа — кубовидная).</w:t>
            </w:r>
          </w:p>
          <w:p w:rsidR="00344F70" w:rsidRDefault="00133FBA">
            <w:pPr>
              <w:pStyle w:val="aff"/>
              <w:widowControl w:val="0"/>
            </w:pPr>
            <w:r>
              <w:rPr>
                <w:sz w:val="20"/>
                <w:szCs w:val="20"/>
              </w:rPr>
              <w:t xml:space="preserve">Насыпная плотность: от 1,30 до 1,60 м/т3. </w:t>
            </w:r>
            <w:r>
              <w:rPr>
                <w:rStyle w:val="afff"/>
                <w:rFonts w:eastAsia="Calibri"/>
                <w:b w:val="0"/>
                <w:bCs w:val="0"/>
                <w:sz w:val="20"/>
                <w:szCs w:val="20"/>
                <w:lang w:eastAsia="en-US"/>
              </w:rPr>
              <w:t>Фасовка: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В четырехстропных мешках типа биг-бэг (МРК) массой нетто 1 тонна</w:t>
            </w:r>
          </w:p>
        </w:tc>
        <w:tc>
          <w:tcPr>
            <w:tcW w:w="1499" w:type="dxa"/>
            <w:tcBorders>
              <w:top w:val="nil"/>
            </w:tcBorders>
          </w:tcPr>
          <w:p w:rsidR="00344F70" w:rsidRDefault="00133FBA">
            <w:pPr>
              <w:widowControl w:val="0"/>
            </w:pP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677004, РФ, РС (Я), г. Якутск, ул. Беринга, 42 Производственная база АО </w:t>
            </w:r>
            <w:r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«Сахаэнерго».</w:t>
            </w:r>
          </w:p>
        </w:tc>
        <w:tc>
          <w:tcPr>
            <w:tcW w:w="1703" w:type="dxa"/>
            <w:tcBorders>
              <w:top w:val="nil"/>
            </w:tcBorders>
          </w:tcPr>
          <w:p w:rsidR="00344F70" w:rsidRDefault="00133FBA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  <w:tcBorders>
              <w:top w:val="nil"/>
            </w:tcBorders>
          </w:tcPr>
          <w:p w:rsidR="00344F70" w:rsidRDefault="00133FBA">
            <w:pPr>
              <w:widowControl w:val="0"/>
              <w:suppressAutoHyphens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указание ГОСТа</w:t>
            </w:r>
          </w:p>
        </w:tc>
        <w:tc>
          <w:tcPr>
            <w:tcW w:w="1911" w:type="dxa"/>
            <w:tcBorders>
              <w:top w:val="nil"/>
            </w:tcBorders>
          </w:tcPr>
          <w:p w:rsidR="00344F70" w:rsidRDefault="00133FBA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6" w:type="dxa"/>
            <w:tcBorders>
              <w:top w:val="nil"/>
            </w:tcBorders>
          </w:tcPr>
          <w:p w:rsidR="00344F70" w:rsidRDefault="00133FBA">
            <w:pPr>
              <w:widowControl w:val="0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alibri" w:eastAsia="Calibri" w:hAnsi="Calibri"/>
                <w:i/>
                <w:iCs/>
                <w:color w:val="808080" w:themeColor="background1" w:themeShade="80"/>
                <w:sz w:val="20"/>
                <w:szCs w:val="20"/>
                <w:lang w:eastAsia="en-US"/>
              </w:rPr>
              <w:t>Способ подтверждения: согласие</w:t>
            </w:r>
          </w:p>
        </w:tc>
      </w:tr>
    </w:tbl>
    <w:p w:rsidR="00344F70" w:rsidRDefault="00344F70">
      <w:pPr>
        <w:jc w:val="both"/>
        <w:rPr>
          <w:rStyle w:val="aff2"/>
          <w:b w:val="0"/>
          <w:iCs/>
          <w:sz w:val="24"/>
          <w:szCs w:val="24"/>
        </w:rPr>
      </w:pPr>
    </w:p>
    <w:p w:rsidR="00344F70" w:rsidRDefault="00133F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3.1. Требования заказчика </w:t>
      </w:r>
    </w:p>
    <w:p w:rsidR="00344F70" w:rsidRDefault="00344F70">
      <w:pPr>
        <w:jc w:val="both"/>
        <w:rPr>
          <w:rStyle w:val="aff2"/>
          <w:b w:val="0"/>
          <w:iCs/>
          <w:sz w:val="24"/>
          <w:szCs w:val="24"/>
        </w:rPr>
      </w:pPr>
    </w:p>
    <w:tbl>
      <w:tblPr>
        <w:tblStyle w:val="affffb"/>
        <w:tblW w:w="153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3"/>
        <w:gridCol w:w="1811"/>
        <w:gridCol w:w="4821"/>
        <w:gridCol w:w="2693"/>
        <w:gridCol w:w="2930"/>
        <w:gridCol w:w="2192"/>
      </w:tblGrid>
      <w:tr w:rsidR="00344F70">
        <w:tc>
          <w:tcPr>
            <w:tcW w:w="852" w:type="dxa"/>
            <w:vMerge w:val="restart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11" w:type="dxa"/>
            <w:vMerge w:val="restart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1" w:type="dxa"/>
            <w:vMerge w:val="restart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23" w:type="dxa"/>
            <w:gridSpan w:val="2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92" w:type="dxa"/>
            <w:vMerge w:val="restart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344F70">
        <w:tc>
          <w:tcPr>
            <w:tcW w:w="852" w:type="dxa"/>
            <w:vMerge/>
            <w:vAlign w:val="center"/>
          </w:tcPr>
          <w:p w:rsidR="00344F70" w:rsidRDefault="00344F70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1" w:type="dxa"/>
            <w:vMerge/>
            <w:vAlign w:val="center"/>
          </w:tcPr>
          <w:p w:rsidR="00344F70" w:rsidRDefault="00344F70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1" w:type="dxa"/>
            <w:vMerge/>
            <w:vAlign w:val="center"/>
          </w:tcPr>
          <w:p w:rsidR="00344F70" w:rsidRDefault="00344F70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930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</w:t>
            </w:r>
            <w:r>
              <w:rPr>
                <w:b/>
                <w:bCs/>
                <w:sz w:val="24"/>
                <w:szCs w:val="24"/>
              </w:rPr>
              <w:t>способ подтверждения</w:t>
            </w:r>
          </w:p>
        </w:tc>
        <w:tc>
          <w:tcPr>
            <w:tcW w:w="2192" w:type="dxa"/>
            <w:vMerge/>
            <w:vAlign w:val="center"/>
          </w:tcPr>
          <w:p w:rsidR="00344F70" w:rsidRDefault="00344F70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344F70">
        <w:tc>
          <w:tcPr>
            <w:tcW w:w="852" w:type="dxa"/>
            <w:vAlign w:val="center"/>
          </w:tcPr>
          <w:p w:rsidR="00344F70" w:rsidRDefault="00133FBA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11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1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30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92" w:type="dxa"/>
            <w:vAlign w:val="center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344F70" w:rsidRDefault="00133FB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32" w:type="dxa"/>
            <w:gridSpan w:val="2"/>
            <w:shd w:val="clear" w:color="auto" w:fill="auto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техническим и функциональным характеристикам в отношении каждой позиции продукции представлены в</w:t>
            </w:r>
            <w:r>
              <w:rPr>
                <w:i/>
                <w:iCs/>
                <w:sz w:val="24"/>
                <w:szCs w:val="24"/>
              </w:rPr>
              <w:t xml:space="preserve"> Таблице №3 к настоящим Техническим требованиям</w:t>
            </w:r>
          </w:p>
        </w:tc>
        <w:tc>
          <w:tcPr>
            <w:tcW w:w="2693" w:type="dxa"/>
            <w:shd w:val="clear" w:color="auto" w:fill="auto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930" w:type="dxa"/>
            <w:shd w:val="clear" w:color="auto" w:fill="auto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соответствия с ГОСТ</w:t>
            </w:r>
          </w:p>
        </w:tc>
        <w:tc>
          <w:tcPr>
            <w:tcW w:w="2192" w:type="dxa"/>
            <w:shd w:val="clear" w:color="auto" w:fill="auto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указание характеристик (участником заполняется таблица 3)</w:t>
            </w:r>
            <w:bookmarkStart w:id="25" w:name="_GoBack"/>
            <w:bookmarkEnd w:id="25"/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344F70" w:rsidRDefault="00133FB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344F70" w:rsidRDefault="00133FB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32" w:type="dxa"/>
            <w:gridSpan w:val="2"/>
          </w:tcPr>
          <w:p w:rsidR="00344F70" w:rsidRDefault="00133FB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техническим и</w:t>
            </w:r>
            <w:r>
              <w:rPr>
                <w:i/>
                <w:iCs/>
                <w:sz w:val="24"/>
                <w:szCs w:val="24"/>
              </w:rPr>
              <w:t xml:space="preserve">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344F70" w:rsidRDefault="00133FB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 маркировке, упаковке, транспортировке, перемещению, условиям хранения, </w:t>
            </w:r>
            <w:r>
              <w:rPr>
                <w:b/>
                <w:bCs/>
                <w:sz w:val="24"/>
                <w:szCs w:val="24"/>
              </w:rPr>
              <w:t>приемке и испытаниям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344F70" w:rsidRDefault="00133FB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44F70">
        <w:tc>
          <w:tcPr>
            <w:tcW w:w="852" w:type="dxa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транспортированию и упаковке</w:t>
            </w:r>
          </w:p>
          <w:p w:rsidR="00344F70" w:rsidRDefault="00344F70">
            <w:pPr>
              <w:widowControl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344F70" w:rsidRDefault="00133FB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1. Транспортировка осуществляется навалом в открытых железнодорожных вагонах, судах и большегрузных автомобилях.</w:t>
            </w:r>
          </w:p>
          <w:p w:rsidR="00344F70" w:rsidRDefault="00133FB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2. Поставщик обязан обеспечить условия транспортировки, </w:t>
            </w:r>
            <w:r>
              <w:rPr>
                <w:i/>
                <w:iCs/>
                <w:color w:val="000000"/>
                <w:sz w:val="24"/>
                <w:szCs w:val="24"/>
              </w:rPr>
              <w:t>исключающие расслоение (сегрегацию) смеси, ее загрязнение посторонними примесями и переувлажнение.</w:t>
            </w:r>
          </w:p>
          <w:p w:rsidR="00344F70" w:rsidRDefault="00133FB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3. При перевозке автотранспортом кузова должны быть укрыты пологами (тентами) для предотвращения выветривания мелких фракций и загрязнения окружающей среды.</w:t>
            </w:r>
          </w:p>
          <w:p w:rsidR="00344F70" w:rsidRDefault="00133FB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4. Каждая партия товара должна сопровождаться оригиналом паспорта качества (сертификата соответствия) согласно ГОСТ 23735-2014.</w:t>
            </w:r>
          </w:p>
          <w:p w:rsidR="00344F70" w:rsidRDefault="00133FB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5. Поставщик должен нанести на каждый мешок маркировку с указанием наименования товара ("ПГС" или "Щебень"), а также указать мар</w:t>
            </w:r>
            <w:r>
              <w:rPr>
                <w:i/>
                <w:iCs/>
                <w:color w:val="000000"/>
                <w:sz w:val="24"/>
                <w:szCs w:val="24"/>
              </w:rPr>
              <w:t>кером точную массу нетто в тоннах.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344F70" w:rsidRDefault="00344F70">
            <w:pPr>
              <w:pStyle w:val="affff4"/>
              <w:keepNext w:val="0"/>
              <w:widowControl w:val="0"/>
              <w:suppressAutoHyphens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</w:pPr>
          </w:p>
        </w:tc>
      </w:tr>
      <w:tr w:rsidR="00344F70">
        <w:tc>
          <w:tcPr>
            <w:tcW w:w="852" w:type="dxa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маркировке</w:t>
            </w:r>
          </w:p>
          <w:p w:rsidR="00344F70" w:rsidRDefault="00344F70">
            <w:pPr>
              <w:widowControl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344F70" w:rsidRDefault="00133FBA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1. И</w:t>
            </w:r>
            <w:r>
              <w:rPr>
                <w:i/>
                <w:iCs/>
                <w:color w:val="000000"/>
                <w:sz w:val="24"/>
                <w:szCs w:val="24"/>
              </w:rPr>
              <w:t>нформация о товаре указывается в товарно-транспортной накладной и паспорте (сертификате) качества на каждую партию.</w:t>
            </w:r>
          </w:p>
          <w:p w:rsidR="00344F70" w:rsidRDefault="00133FBA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2. Обязательные сведения:</w:t>
            </w:r>
          </w:p>
          <w:p w:rsidR="00344F70" w:rsidRDefault="00133FBA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1) Наименование и адрес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предприятия-изготовителя.</w:t>
            </w:r>
          </w:p>
          <w:p w:rsidR="00344F70" w:rsidRDefault="00133FBA">
            <w:pPr>
              <w:pStyle w:val="aff"/>
              <w:widowControl w:val="0"/>
              <w:spacing w:after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4"/>
              </w:rPr>
              <w:t>2) Условное обозначение смеси.</w:t>
            </w:r>
          </w:p>
          <w:p w:rsidR="00344F70" w:rsidRDefault="00133FBA">
            <w:pPr>
              <w:pStyle w:val="aff"/>
              <w:widowControl w:val="0"/>
              <w:spacing w:after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</w:rPr>
              <w:t>3) Номер партии и дата отгрузки.</w:t>
            </w:r>
          </w:p>
          <w:p w:rsidR="00344F70" w:rsidRDefault="00133FBA">
            <w:pPr>
              <w:pStyle w:val="aff"/>
              <w:widowControl w:val="0"/>
              <w:spacing w:after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</w:rPr>
              <w:t>4) Масса (в тоннах) или объем (в м³) поставляемого материала.</w:t>
            </w:r>
          </w:p>
          <w:p w:rsidR="00344F70" w:rsidRDefault="00133FBA">
            <w:pPr>
              <w:widowControl w:val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5) Содержание гравия (в процентах).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  <w:tabs>
                <w:tab w:val="left" w:pos="426"/>
              </w:tabs>
              <w:spacing w:before="60"/>
            </w:pPr>
          </w:p>
        </w:tc>
      </w:tr>
      <w:tr w:rsidR="00344F70">
        <w:tc>
          <w:tcPr>
            <w:tcW w:w="852" w:type="dxa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</w:pPr>
          </w:p>
        </w:tc>
        <w:tc>
          <w:tcPr>
            <w:tcW w:w="1811" w:type="dxa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Место поставки</w:t>
            </w:r>
          </w:p>
        </w:tc>
        <w:tc>
          <w:tcPr>
            <w:tcW w:w="4821" w:type="dxa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 Приемка товара по количеству и качеству осуществляется по адресу: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677004, РФ, РС (Я), г. Якутск, ул. Беринга, 42 Производственная база АО «Сахаэнерго».</w:t>
            </w:r>
          </w:p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 В случае несоответствия поставленной продукции требованиям технического задания, Поставщик за свой</w:t>
            </w:r>
            <w:r>
              <w:rPr>
                <w:i/>
                <w:iCs/>
                <w:sz w:val="24"/>
                <w:szCs w:val="24"/>
              </w:rPr>
              <w:t xml:space="preserve"> счет производит замену несоответствующего товара согласованный между сторонами срок, в противном случае вся партия товара принята Заказчиком не будет.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</w:pP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344F70" w:rsidRDefault="00133FBA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  <w:p w:rsidR="00344F70" w:rsidRDefault="00344F70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44F70" w:rsidRDefault="00133FBA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344F70" w:rsidRDefault="00133FBA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344F70" w:rsidRDefault="00133FBA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44F70">
        <w:tc>
          <w:tcPr>
            <w:tcW w:w="852" w:type="dxa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Срок гарантии</w:t>
            </w:r>
          </w:p>
        </w:tc>
        <w:tc>
          <w:tcPr>
            <w:tcW w:w="4821" w:type="dxa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 Товар устанавливается гарантийный срок не менее 12 (двенадцати) месяцев, который подлежит исчислению с даты подписания Сторонами товарной накладной по форме ТОРГ-12/УПД (далее – «Гарантийный срок»)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Предложение по сроку гарантии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tabs>
                <w:tab w:val="left" w:pos="426"/>
              </w:tabs>
              <w:spacing w:before="4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pStyle w:val="affff4"/>
              <w:keepNext w:val="0"/>
              <w:widowControl w:val="0"/>
              <w:suppressAutoHyphens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344F70" w:rsidRDefault="00133FBA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344F70" w:rsidRDefault="00133FBA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344F70" w:rsidRDefault="00133FBA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344F70" w:rsidRDefault="00133FB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Документы, передаваемые вместе с товаром</w:t>
            </w:r>
          </w:p>
        </w:tc>
        <w:tc>
          <w:tcPr>
            <w:tcW w:w="4821" w:type="dxa"/>
          </w:tcPr>
          <w:p w:rsidR="00344F70" w:rsidRDefault="00133FBA">
            <w:pPr>
              <w:pStyle w:val="aff1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ind w:left="35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Поставщик обязан одновременно с передачей товара передать Покупателю относящиеся к нему документы, оформленные </w:t>
            </w:r>
            <w:r>
              <w:rPr>
                <w:i/>
                <w:iCs/>
              </w:rPr>
              <w:t>надлежащим образом:</w:t>
            </w:r>
          </w:p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сертификаты качества;</w:t>
            </w:r>
          </w:p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паспорта;</w:t>
            </w:r>
          </w:p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товарно-транспортную накладную формы №1-Т;</w:t>
            </w:r>
          </w:p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товарную накладную унифицированной формы ТОРГ-12 /УПД в 2 экз.;</w:t>
            </w:r>
          </w:p>
          <w:p w:rsidR="00344F70" w:rsidRDefault="00133FB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протоколы заводских испытаний.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632" w:type="dxa"/>
            <w:gridSpan w:val="2"/>
            <w:vAlign w:val="center"/>
          </w:tcPr>
          <w:p w:rsidR="00344F70" w:rsidRDefault="00133FBA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 xml:space="preserve">Прочие (дополнительные) </w:t>
            </w:r>
            <w:r>
              <w:rPr>
                <w:b/>
                <w:sz w:val="24"/>
                <w:szCs w:val="24"/>
              </w:rPr>
              <w:t>требования к продукции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30" w:type="dxa"/>
          </w:tcPr>
          <w:p w:rsidR="00344F70" w:rsidRDefault="00133FBA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92" w:type="dxa"/>
          </w:tcPr>
          <w:p w:rsidR="00344F70" w:rsidRDefault="00133FBA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44F70">
        <w:tc>
          <w:tcPr>
            <w:tcW w:w="852" w:type="dxa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344F70" w:rsidRDefault="00133FBA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Сведения о новизне</w:t>
            </w:r>
          </w:p>
          <w:p w:rsidR="00344F70" w:rsidRDefault="00344F70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Поставляемая продукция должна быть новой (не бывшей в эксплуатации, не допускается поставка выставочных образцов), свободной от третьих лиц и работоспособной.</w:t>
            </w:r>
          </w:p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Дата выпуска: Не ранее 2026 года.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</w:tr>
      <w:tr w:rsidR="00344F70">
        <w:tc>
          <w:tcPr>
            <w:tcW w:w="852" w:type="dxa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</w:tcPr>
          <w:p w:rsidR="00344F70" w:rsidRDefault="00133FBA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Условия поставки эквивалентной продукции</w:t>
            </w:r>
          </w:p>
          <w:p w:rsidR="00344F70" w:rsidRDefault="00344F70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21" w:type="dxa"/>
          </w:tcPr>
          <w:p w:rsidR="00344F70" w:rsidRDefault="00133FBA">
            <w:pPr>
              <w:pStyle w:val="aff1"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5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требуемого </w:t>
            </w:r>
            <w:r>
              <w:rPr>
                <w:i/>
                <w:iCs/>
              </w:rPr>
              <w:t>Заказчиком провода или его составных частей,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эквивалента, в объеме не меньшем, чем это указано в настоящих Техни</w:t>
            </w:r>
            <w:r>
              <w:rPr>
                <w:i/>
                <w:iCs/>
              </w:rPr>
              <w:t>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 w:rsidR="00344F70" w:rsidRDefault="00133FBA">
            <w:pPr>
              <w:pStyle w:val="aff1"/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5" w:firstLine="0"/>
              <w:rPr>
                <w:i/>
                <w:iCs/>
              </w:rPr>
            </w:pPr>
            <w:r>
              <w:rPr>
                <w:i/>
                <w:iCs/>
              </w:rPr>
              <w:t>Эквивалентная продукция - это продукция, которое по техническим и фу</w:t>
            </w:r>
            <w:r>
              <w:rPr>
                <w:i/>
                <w:iCs/>
              </w:rPr>
              <w:t>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</w:tr>
      <w:tr w:rsidR="00344F70">
        <w:tc>
          <w:tcPr>
            <w:tcW w:w="852" w:type="dxa"/>
            <w:vAlign w:val="center"/>
          </w:tcPr>
          <w:p w:rsidR="00344F70" w:rsidRDefault="00344F70">
            <w:pPr>
              <w:pStyle w:val="aff1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811" w:type="dxa"/>
            <w:vAlign w:val="center"/>
          </w:tcPr>
          <w:p w:rsidR="00344F70" w:rsidRDefault="00133FBA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Дополнительно на предлагаемую продукцию победитель должен представить</w:t>
            </w:r>
          </w:p>
        </w:tc>
        <w:tc>
          <w:tcPr>
            <w:tcW w:w="4821" w:type="dxa"/>
            <w:vAlign w:val="center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 </w:t>
            </w:r>
            <w:r>
              <w:rPr>
                <w:i/>
                <w:iCs/>
                <w:sz w:val="24"/>
                <w:szCs w:val="24"/>
              </w:rPr>
              <w:t>победитель должен предоставить документ подтверждения соответствие материалов по  ГОСТ.</w:t>
            </w:r>
          </w:p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  Если победитель предложил продукцию, изготовленную согласно ТУ, то для проверки соответствия технических характеристик и требуемых параметров, Участник должен предо</w:t>
            </w:r>
            <w:r>
              <w:rPr>
                <w:i/>
                <w:iCs/>
                <w:sz w:val="24"/>
                <w:szCs w:val="24"/>
              </w:rPr>
              <w:t>ставить в составе своей заявки подписанные должным образом, отсканированную(ые) копию(и) (полный текст) ТУ, в соответствии с которыми выпускается продукция.</w:t>
            </w:r>
          </w:p>
        </w:tc>
        <w:tc>
          <w:tcPr>
            <w:tcW w:w="2693" w:type="dxa"/>
          </w:tcPr>
          <w:p w:rsidR="00344F70" w:rsidRDefault="00133FBA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Предоставление документов</w:t>
            </w:r>
          </w:p>
        </w:tc>
        <w:tc>
          <w:tcPr>
            <w:tcW w:w="2930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92" w:type="dxa"/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</w:tr>
      <w:tr w:rsidR="00344F70">
        <w:tc>
          <w:tcPr>
            <w:tcW w:w="852" w:type="dxa"/>
            <w:tcBorders>
              <w:top w:val="nil"/>
            </w:tcBorders>
            <w:vAlign w:val="center"/>
          </w:tcPr>
          <w:p w:rsidR="00344F70" w:rsidRDefault="00133FBA">
            <w:pPr>
              <w:pStyle w:val="aff1"/>
              <w:widowControl w:val="0"/>
              <w:spacing w:before="60" w:after="60"/>
              <w:ind w:left="-117"/>
              <w:jc w:val="center"/>
            </w:pPr>
            <w:r>
              <w:t>7.</w:t>
            </w:r>
          </w:p>
        </w:tc>
        <w:tc>
          <w:tcPr>
            <w:tcW w:w="14447" w:type="dxa"/>
            <w:gridSpan w:val="5"/>
            <w:tcBorders>
              <w:top w:val="nil"/>
            </w:tcBorders>
            <w:vAlign w:val="center"/>
          </w:tcPr>
          <w:p w:rsidR="00344F70" w:rsidRDefault="00133FBA">
            <w:pPr>
              <w:pStyle w:val="31"/>
              <w:widowControl w:val="0"/>
              <w:ind w:left="0" w:firstLine="0"/>
              <w:jc w:val="both"/>
            </w:pPr>
            <w:bookmarkStart w:id="26" w:name="__RefHeading___Toc6884_173003830_Копия_1"/>
            <w:bookmarkEnd w:id="26"/>
            <w:r>
              <w:rPr>
                <w:color w:val="000000"/>
              </w:rPr>
              <w:t xml:space="preserve">Требования по предоставлению национального режима </w:t>
            </w:r>
            <w:r>
              <w:rPr>
                <w:b w:val="0"/>
                <w:color w:val="000000"/>
              </w:rPr>
              <w:t>при осуществлении</w:t>
            </w:r>
            <w:r>
              <w:rPr>
                <w:b w:val="0"/>
                <w:color w:val="000000"/>
              </w:rPr>
              <w:t xml:space="preserve">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</w:t>
            </w:r>
            <w:r>
              <w:rPr>
                <w:b w:val="0"/>
                <w:color w:val="000000"/>
              </w:rPr>
              <w:t>акупок товаров, работ, услуг отдельными видами юридических лиц»</w:t>
            </w:r>
          </w:p>
        </w:tc>
      </w:tr>
      <w:tr w:rsidR="00344F70">
        <w:tc>
          <w:tcPr>
            <w:tcW w:w="852" w:type="dxa"/>
            <w:tcBorders>
              <w:top w:val="nil"/>
            </w:tcBorders>
            <w:vAlign w:val="center"/>
          </w:tcPr>
          <w:p w:rsidR="00344F70" w:rsidRDefault="00133FBA">
            <w:pPr>
              <w:pStyle w:val="aff1"/>
              <w:widowControl w:val="0"/>
              <w:spacing w:before="60" w:after="60"/>
              <w:ind w:left="-117"/>
              <w:jc w:val="center"/>
            </w:pPr>
            <w:r>
              <w:t>7.1.</w:t>
            </w:r>
          </w:p>
        </w:tc>
        <w:tc>
          <w:tcPr>
            <w:tcW w:w="1811" w:type="dxa"/>
            <w:tcBorders>
              <w:top w:val="nil"/>
            </w:tcBorders>
            <w:vAlign w:val="center"/>
          </w:tcPr>
          <w:p w:rsidR="00344F70" w:rsidRDefault="00133FBA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позициям таблицы 1.1., по которым п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ри осуществлении закупки товара,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установлено </w:t>
            </w:r>
            <w:hyperlink r:id="rId11" w:tgtFrame="https://login.consultant.ru/link/?req=doc&amp;base=LAW&amp;n=494318&amp;dst=100008">
              <w:r>
                <w:rPr>
                  <w:rFonts w:eastAsia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>преимущество</w:t>
              </w:r>
            </w:hyperlink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</w:p>
          <w:p w:rsidR="00344F70" w:rsidRDefault="00133FBA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а) при рассмотрении, оценке, соп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происхождения, либо увеличение на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</w:p>
          <w:p w:rsidR="00344F70" w:rsidRDefault="00133FBA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anchor="Par17" w:tgtFrame="#Par17">
              <w:r>
                <w:rPr>
                  <w:rFonts w:eastAsia="Times New Roman"/>
                  <w:color w:val="000000"/>
                  <w:sz w:val="20"/>
                  <w:szCs w:val="20"/>
                  <w:lang w:eastAsia="ru-RU"/>
                </w:rPr>
                <w:t>подпункте «а</w:t>
              </w:r>
            </w:hyperlink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anchor="Par17" w:tgtFrame="#Par17">
              <w:r>
                <w:rPr>
                  <w:rFonts w:eastAsia="Times New Roman"/>
                  <w:color w:val="000000"/>
                  <w:sz w:val="20"/>
                  <w:szCs w:val="20"/>
                  <w:lang w:eastAsia="ru-RU"/>
                </w:rPr>
                <w:t>подпунктом «а»</w:t>
              </w:r>
            </w:hyperlink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настоящего пункта,</w:t>
            </w:r>
          </w:p>
          <w:p w:rsidR="00344F70" w:rsidRDefault="00133FBA">
            <w:pPr>
              <w:pStyle w:val="Main14"/>
              <w:widowControl w:val="0"/>
              <w:spacing w:before="0" w:line="240" w:lineRule="auto"/>
              <w:ind w:firstLine="0"/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в) при исполнении договор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</w:tc>
        <w:tc>
          <w:tcPr>
            <w:tcW w:w="4821" w:type="dxa"/>
            <w:tcBorders>
              <w:top w:val="nil"/>
            </w:tcBorders>
            <w:vAlign w:val="center"/>
          </w:tcPr>
          <w:p w:rsidR="00344F70" w:rsidRDefault="00133FBA">
            <w:pPr>
              <w:widowControl w:val="0"/>
              <w:jc w:val="both"/>
            </w:pPr>
            <w:r>
              <w:rPr>
                <w:color w:val="000000"/>
                <w:sz w:val="20"/>
                <w:szCs w:val="20"/>
              </w:rPr>
              <w:t>Указание в заявке на участие в закупке наименования страны происхождения товара в соответствии с Общеросси</w:t>
            </w:r>
            <w:r>
              <w:rPr>
                <w:color w:val="000000"/>
                <w:sz w:val="20"/>
                <w:szCs w:val="20"/>
              </w:rPr>
              <w:t>йским классификатором стран мира (ОКСМ)</w:t>
            </w:r>
          </w:p>
        </w:tc>
        <w:tc>
          <w:tcPr>
            <w:tcW w:w="2693" w:type="dxa"/>
            <w:tcBorders>
              <w:top w:val="nil"/>
            </w:tcBorders>
          </w:tcPr>
          <w:p w:rsidR="00344F70" w:rsidRDefault="00133FBA">
            <w:pPr>
              <w:widowControl w:val="0"/>
              <w:jc w:val="center"/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Согласие с требованием</w:t>
            </w:r>
          </w:p>
        </w:tc>
        <w:tc>
          <w:tcPr>
            <w:tcW w:w="2930" w:type="dxa"/>
            <w:tcBorders>
              <w:top w:val="nil"/>
            </w:tcBorders>
          </w:tcPr>
          <w:p w:rsidR="00344F70" w:rsidRDefault="00133FBA">
            <w:pPr>
              <w:widowControl w:val="0"/>
              <w:jc w:val="both"/>
            </w:pPr>
            <w:r>
              <w:rPr>
                <w:rFonts w:eastAsia="Calibri"/>
                <w:color w:val="000000"/>
                <w:sz w:val="20"/>
                <w:szCs w:val="20"/>
              </w:rPr>
              <w:t>Участник должен предоставить в составе заявки Техническое предложение по форме, установленной документацией о закупке, с указанием в отношении поставляемой продукции информации: страны происхож</w:t>
            </w:r>
            <w:r>
              <w:rPr>
                <w:rFonts w:eastAsia="Calibri"/>
                <w:color w:val="000000"/>
                <w:sz w:val="20"/>
                <w:szCs w:val="20"/>
              </w:rPr>
              <w:t>дения товара</w:t>
            </w:r>
          </w:p>
          <w:p w:rsidR="00344F70" w:rsidRDefault="00133FBA">
            <w:pPr>
              <w:widowControl w:val="0"/>
              <w:jc w:val="both"/>
            </w:pPr>
            <w:r>
              <w:rPr>
                <w:rFonts w:eastAsia="Calibri"/>
                <w:color w:val="000000"/>
                <w:sz w:val="20"/>
                <w:szCs w:val="20"/>
              </w:rPr>
              <w:t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</w:tc>
        <w:tc>
          <w:tcPr>
            <w:tcW w:w="2192" w:type="dxa"/>
            <w:tcBorders>
              <w:top w:val="nil"/>
            </w:tcBorders>
          </w:tcPr>
          <w:p w:rsidR="00344F70" w:rsidRDefault="00344F70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344F70" w:rsidRDefault="00344F70">
      <w:pPr>
        <w:sectPr w:rsidR="00344F70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100"/>
        </w:sectPr>
      </w:pPr>
    </w:p>
    <w:p w:rsidR="00344F70" w:rsidRDefault="00133FBA">
      <w:pPr>
        <w:pStyle w:val="1"/>
        <w:keepLines/>
        <w:numPr>
          <w:ilvl w:val="0"/>
          <w:numId w:val="3"/>
        </w:numPr>
        <w:ind w:left="357" w:hanging="357"/>
        <w:jc w:val="center"/>
      </w:pPr>
      <w:bookmarkStart w:id="27" w:name="_Toc53393312"/>
      <w:bookmarkStart w:id="28" w:name="_Toc124165075"/>
      <w:bookmarkStart w:id="29" w:name="_Toc46743519"/>
      <w:bookmarkStart w:id="30" w:name="_Toc51339699"/>
      <w:r>
        <w:t>Требования к документации по ценообразованию</w:t>
      </w:r>
      <w:bookmarkEnd w:id="27"/>
      <w:r>
        <w:t xml:space="preserve"> на этапе закупки</w:t>
      </w:r>
      <w:bookmarkEnd w:id="28"/>
    </w:p>
    <w:p w:rsidR="00344F70" w:rsidRDefault="00344F70">
      <w:pPr>
        <w:pStyle w:val="1"/>
        <w:keepLines/>
        <w:tabs>
          <w:tab w:val="clear" w:pos="0"/>
        </w:tabs>
        <w:ind w:left="357" w:firstLine="0"/>
        <w:rPr>
          <w:iCs/>
        </w:rPr>
      </w:pPr>
    </w:p>
    <w:p w:rsidR="00344F70" w:rsidRDefault="00133FBA">
      <w:pPr>
        <w:numPr>
          <w:ilvl w:val="1"/>
          <w:numId w:val="10"/>
        </w:numPr>
        <w:spacing w:after="120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1" w:name="_Hlk88325985"/>
      <w:r>
        <w:rPr>
          <w:bCs/>
          <w:i/>
          <w:iCs/>
          <w:sz w:val="24"/>
          <w:szCs w:val="24"/>
        </w:rPr>
        <w:t>(с учетом прилагаемой к ней инструкции по заполнению)</w:t>
      </w:r>
      <w:bookmarkEnd w:id="31"/>
      <w:r>
        <w:rPr>
          <w:bCs/>
          <w:i/>
          <w:iCs/>
          <w:sz w:val="24"/>
          <w:szCs w:val="24"/>
        </w:rPr>
        <w:t xml:space="preserve">, приведенной в </w:t>
      </w:r>
      <w:r>
        <w:rPr>
          <w:bCs/>
          <w:i/>
          <w:iCs/>
          <w:sz w:val="24"/>
          <w:szCs w:val="24"/>
        </w:rPr>
        <w:t>Документации о закупке.</w:t>
      </w:r>
    </w:p>
    <w:p w:rsidR="00344F70" w:rsidRDefault="00133FBA">
      <w:pPr>
        <w:numPr>
          <w:ilvl w:val="1"/>
          <w:numId w:val="10"/>
        </w:numPr>
        <w:spacing w:after="120"/>
        <w:jc w:val="both"/>
        <w:rPr>
          <w:bCs/>
          <w:i/>
          <w:iCs/>
          <w:sz w:val="24"/>
          <w:szCs w:val="24"/>
        </w:rPr>
      </w:pPr>
      <w:bookmarkStart w:id="32" w:name="_Hlk88327292"/>
      <w:r>
        <w:rPr>
          <w:bCs/>
          <w:i/>
          <w:iCs/>
          <w:sz w:val="24"/>
          <w:szCs w:val="24"/>
        </w:rPr>
        <w:t>Дополнительные документы по ценообразованию</w:t>
      </w:r>
      <w:bookmarkEnd w:id="32"/>
      <w:r>
        <w:rPr>
          <w:bCs/>
          <w:i/>
          <w:iCs/>
          <w:sz w:val="24"/>
          <w:szCs w:val="24"/>
        </w:rPr>
        <w:t xml:space="preserve"> в состав заявки не включаются.</w:t>
      </w:r>
      <w:bookmarkEnd w:id="29"/>
      <w:bookmarkEnd w:id="30"/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center"/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p w:rsidR="00344F70" w:rsidRDefault="00344F70">
      <w:pPr>
        <w:spacing w:before="40" w:after="120"/>
        <w:ind w:right="-28"/>
        <w:jc w:val="both"/>
        <w:rPr>
          <w:rStyle w:val="aff2"/>
          <w:rFonts w:eastAsiaTheme="minorHAnsi"/>
          <w:b w:val="0"/>
          <w:iCs/>
          <w:sz w:val="22"/>
          <w:szCs w:val="22"/>
        </w:rPr>
      </w:pPr>
    </w:p>
    <w:sectPr w:rsidR="00344F70">
      <w:headerReference w:type="default" r:id="rId14"/>
      <w:headerReference w:type="first" r:id="rId15"/>
      <w:pgSz w:w="16838" w:h="11906" w:orient="landscape"/>
      <w:pgMar w:top="1134" w:right="1134" w:bottom="851" w:left="992" w:header="68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33FBA">
      <w:r>
        <w:separator/>
      </w:r>
    </w:p>
  </w:endnote>
  <w:endnote w:type="continuationSeparator" w:id="0">
    <w:p w:rsidR="00000000" w:rsidRDefault="0013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0"/>
    <w:family w:val="swiss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F70" w:rsidRDefault="00133FBA">
      <w:pPr>
        <w:rPr>
          <w:sz w:val="12"/>
        </w:rPr>
      </w:pPr>
      <w:r>
        <w:separator/>
      </w:r>
    </w:p>
  </w:footnote>
  <w:footnote w:type="continuationSeparator" w:id="0">
    <w:p w:rsidR="00344F70" w:rsidRDefault="00133FBA">
      <w:pPr>
        <w:rPr>
          <w:sz w:val="12"/>
        </w:rPr>
      </w:pPr>
      <w:r>
        <w:continuationSeparator/>
      </w:r>
    </w:p>
  </w:footnote>
  <w:footnote w:id="1">
    <w:p w:rsidR="00344F70" w:rsidRDefault="00133FBA">
      <w:pPr>
        <w:pStyle w:val="31"/>
        <w:widowControl w:val="0"/>
        <w:ind w:left="0" w:firstLine="0"/>
        <w:rPr>
          <w:b w:val="0"/>
          <w:sz w:val="16"/>
          <w:szCs w:val="16"/>
        </w:rPr>
      </w:pPr>
      <w:r>
        <w:rPr>
          <w:rStyle w:val="a9"/>
        </w:rPr>
        <w:footnoteRef/>
      </w:r>
      <w:r>
        <w:rPr>
          <w:b w:val="0"/>
          <w:sz w:val="16"/>
          <w:szCs w:val="16"/>
        </w:rPr>
        <w:t xml:space="preserve">Примечание: «Указанные в настоящем ТТ ссылки на ТУ, марку (тип) продукции носят описательный, а не обязательный характер. В </w:t>
      </w:r>
      <w:r>
        <w:rPr>
          <w:b w:val="0"/>
          <w:sz w:val="16"/>
          <w:szCs w:val="16"/>
        </w:rPr>
        <w:t>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</w:t>
      </w:r>
      <w:r>
        <w:rPr>
          <w:b w:val="0"/>
          <w:sz w:val="16"/>
          <w:szCs w:val="16"/>
        </w:rPr>
        <w:t>та, в объеме не менее установленных в настоящем ТТ требований. 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</w:t>
      </w:r>
      <w:r>
        <w:rPr>
          <w:b w:val="0"/>
          <w:sz w:val="16"/>
          <w:szCs w:val="16"/>
        </w:rPr>
        <w:t>окам и срокам эксплуатации.» *Допускается предложить в заявке импортный товар на основании пункта 5 Постановления Правительства №1875 от 23.12.2024: Запрет, предусмотренный пунктом 1, подпунктом "ж" пункта 4 настоящего постановления, может не применяться з</w:t>
      </w:r>
      <w:r>
        <w:rPr>
          <w:b w:val="0"/>
          <w:sz w:val="16"/>
          <w:szCs w:val="16"/>
        </w:rPr>
        <w:t>аказчиками при наступлении одного из следующих случаев: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</w:t>
      </w:r>
      <w:r>
        <w:rPr>
          <w:b w:val="0"/>
          <w:sz w:val="16"/>
          <w:szCs w:val="16"/>
        </w:rPr>
        <w:t>ующих случаев: ни одна из использованных при определении начальной (максимальной) цены контракта (начальной (максимальной) цены договора) или цены контракта, заключаемого с единственным поставщиком (подрядчиком, исполнителем) (цены заключаемого с единствен</w:t>
      </w:r>
      <w:r>
        <w:rPr>
          <w:b w:val="0"/>
          <w:sz w:val="16"/>
          <w:szCs w:val="16"/>
        </w:rPr>
        <w:t>ным поставщиком (исполнителем, подрядчиком) договора), цена единицы товара не превышает 300 тыс. рублей и при этом произведение каждой цены единицы товара на количество такого товара не превышает 1 млн. рублей.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70" w:rsidRDefault="00133FBA">
    <w:pPr>
      <w:pStyle w:val="aff6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44F70" w:rsidRDefault="00133FBA">
                          <w:pPr>
                            <w:pStyle w:val="aff6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344F70" w:rsidRDefault="00133FBA">
                    <w:pPr>
                      <w:pStyle w:val="aff6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70" w:rsidRDefault="00133FBA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70" w:rsidRDefault="00344F70">
    <w:pPr>
      <w:pStyle w:val="aff6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70" w:rsidRDefault="00133FBA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70" w:rsidRDefault="00344F70">
    <w:pPr>
      <w:pStyle w:val="aff6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70" w:rsidRDefault="00133FBA">
    <w:pPr>
      <w:pStyle w:val="aff6"/>
      <w:jc w:val="center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70" w:rsidRDefault="00344F70">
    <w:pPr>
      <w:pStyle w:val="aff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5180F"/>
    <w:multiLevelType w:val="multilevel"/>
    <w:tmpl w:val="5E22AE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215444FF"/>
    <w:multiLevelType w:val="multilevel"/>
    <w:tmpl w:val="5EA0A8B0"/>
    <w:lvl w:ilvl="0">
      <w:start w:val="1"/>
      <w:numFmt w:val="decimal"/>
      <w:pStyle w:val="ListBul2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>
    <w:nsid w:val="41632EF8"/>
    <w:multiLevelType w:val="multilevel"/>
    <w:tmpl w:val="33C0C4B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>
    <w:nsid w:val="4A31717C"/>
    <w:multiLevelType w:val="multilevel"/>
    <w:tmpl w:val="F6B64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4A4335DC"/>
    <w:multiLevelType w:val="multilevel"/>
    <w:tmpl w:val="E2520BC4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50727DB7"/>
    <w:multiLevelType w:val="multilevel"/>
    <w:tmpl w:val="698227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9817C75"/>
    <w:multiLevelType w:val="multilevel"/>
    <w:tmpl w:val="DA5461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5BAD36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5EA06EE6"/>
    <w:multiLevelType w:val="multilevel"/>
    <w:tmpl w:val="569CFC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74763B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68DD211C"/>
    <w:multiLevelType w:val="multilevel"/>
    <w:tmpl w:val="B9DCBB4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>
    <w:nsid w:val="6F137CA1"/>
    <w:multiLevelType w:val="multilevel"/>
    <w:tmpl w:val="F29AAEA0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2">
    <w:nsid w:val="7C2736E6"/>
    <w:multiLevelType w:val="multilevel"/>
    <w:tmpl w:val="C7745476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13">
    <w:nsid w:val="7EF604CE"/>
    <w:multiLevelType w:val="multilevel"/>
    <w:tmpl w:val="E4BA32B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1"/>
  </w:num>
  <w:num w:numId="10">
    <w:abstractNumId w:val="12"/>
  </w:num>
  <w:num w:numId="11">
    <w:abstractNumId w:val="6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F70"/>
    <w:rsid w:val="00133FBA"/>
    <w:rsid w:val="0034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29FA7-1B6A-402B-AC3D-57DD96F2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uppressAutoHyphens w:val="0"/>
    </w:pPr>
    <w:rPr>
      <w:rFonts w:eastAsia="Times New Roman" w:cs="Times New Roman"/>
      <w:sz w:val="28"/>
      <w:szCs w:val="28"/>
    </w:rPr>
  </w:style>
  <w:style w:type="paragraph" w:styleId="1">
    <w:name w:val="heading 1"/>
    <w:basedOn w:val="31"/>
    <w:next w:val="a3"/>
    <w:link w:val="10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1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styleId="ab">
    <w:name w:val="page number"/>
    <w:basedOn w:val="a4"/>
    <w:qFormat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uiPriority w:val="99"/>
    <w:semiHidden/>
    <w:qFormat/>
    <w:rPr>
      <w:sz w:val="16"/>
      <w:szCs w:val="16"/>
    </w:rPr>
  </w:style>
  <w:style w:type="character" w:customStyle="1" w:styleId="Strong1">
    <w:name w:val="Strong1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e">
    <w:name w:val="Название Знак"/>
    <w:link w:val="12"/>
    <w:uiPriority w:val="10"/>
    <w:qFormat/>
    <w:rPr>
      <w:sz w:val="28"/>
    </w:rPr>
  </w:style>
  <w:style w:type="character" w:customStyle="1" w:styleId="af">
    <w:name w:val="Подзаголовок Знак"/>
    <w:link w:val="af0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1">
    <w:name w:val="Emphasis"/>
    <w:uiPriority w:val="20"/>
    <w:qFormat/>
    <w:rPr>
      <w:i/>
      <w:iCs/>
    </w:rPr>
  </w:style>
  <w:style w:type="character" w:customStyle="1" w:styleId="24">
    <w:name w:val="Цитата 2 Знак"/>
    <w:link w:val="25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2">
    <w:name w:val="Выделенная цитата Знак"/>
    <w:link w:val="af3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4">
    <w:name w:val="Subtle Emphasis"/>
    <w:uiPriority w:val="19"/>
    <w:qFormat/>
    <w:rPr>
      <w:i/>
      <w:iCs/>
      <w:color w:val="808080"/>
    </w:rPr>
  </w:style>
  <w:style w:type="character" w:styleId="af5">
    <w:name w:val="Intense Emphasis"/>
    <w:uiPriority w:val="21"/>
    <w:qFormat/>
    <w:rPr>
      <w:b/>
      <w:bCs/>
      <w:i/>
      <w:iCs/>
      <w:color w:val="4F81BD"/>
    </w:rPr>
  </w:style>
  <w:style w:type="character" w:styleId="af6">
    <w:name w:val="Subtle Reference"/>
    <w:uiPriority w:val="31"/>
    <w:qFormat/>
    <w:rPr>
      <w:smallCaps/>
      <w:color w:val="C0504D"/>
      <w:u w:val="single"/>
    </w:rPr>
  </w:style>
  <w:style w:type="character" w:styleId="af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8">
    <w:name w:val="Book Title"/>
    <w:uiPriority w:val="33"/>
    <w:qFormat/>
    <w:rPr>
      <w:b/>
      <w:bCs/>
      <w:smallCaps/>
      <w:spacing w:val="5"/>
    </w:rPr>
  </w:style>
  <w:style w:type="character" w:customStyle="1" w:styleId="af9">
    <w:name w:val="Электронная подпись Знак"/>
    <w:link w:val="afa"/>
    <w:uiPriority w:val="99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b"/>
    <w:qFormat/>
    <w:rPr>
      <w:sz w:val="28"/>
    </w:rPr>
  </w:style>
  <w:style w:type="character" w:customStyle="1" w:styleId="afc">
    <w:name w:val="Текст сноски Знак"/>
    <w:link w:val="afd"/>
    <w:uiPriority w:val="99"/>
    <w:qFormat/>
  </w:style>
  <w:style w:type="character" w:customStyle="1" w:styleId="afe">
    <w:name w:val="Основной текст Знак"/>
    <w:link w:val="aff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0">
    <w:name w:val="Абзац списка Знак"/>
    <w:link w:val="aff1"/>
    <w:uiPriority w:val="34"/>
    <w:qFormat/>
    <w:rPr>
      <w:rFonts w:eastAsia="Calibri"/>
      <w:sz w:val="24"/>
      <w:szCs w:val="24"/>
    </w:rPr>
  </w:style>
  <w:style w:type="character" w:customStyle="1" w:styleId="aff2">
    <w:name w:val="комментарий"/>
    <w:qFormat/>
    <w:rPr>
      <w:b/>
      <w:i/>
      <w:shd w:val="clear" w:color="auto" w:fill="FFFF99"/>
    </w:rPr>
  </w:style>
  <w:style w:type="character" w:customStyle="1" w:styleId="aff3">
    <w:name w:val="Подподпункт Знак"/>
    <w:link w:val="aff4"/>
    <w:qFormat/>
    <w:rPr>
      <w:sz w:val="26"/>
      <w:szCs w:val="26"/>
    </w:rPr>
  </w:style>
  <w:style w:type="character" w:customStyle="1" w:styleId="33">
    <w:name w:val="УРОВЕНЬ_Абзац_тип3 Знак"/>
    <w:link w:val="3"/>
    <w:qFormat/>
    <w:rPr>
      <w:rFonts w:eastAsia="Calibri"/>
      <w:sz w:val="26"/>
      <w:szCs w:val="28"/>
      <w:lang w:eastAsia="en-US"/>
    </w:rPr>
  </w:style>
  <w:style w:type="character" w:customStyle="1" w:styleId="aff5">
    <w:name w:val="Верхний колонтитул Знак"/>
    <w:link w:val="aff6"/>
    <w:uiPriority w:val="99"/>
    <w:qFormat/>
    <w:rPr>
      <w:sz w:val="24"/>
      <w:szCs w:val="24"/>
    </w:rPr>
  </w:style>
  <w:style w:type="character" w:customStyle="1" w:styleId="aff7">
    <w:name w:val="Текст примечания Знак"/>
    <w:link w:val="aff8"/>
    <w:semiHidden/>
    <w:qFormat/>
  </w:style>
  <w:style w:type="character" w:customStyle="1" w:styleId="aff9">
    <w:name w:val="Текст концевой сноски Знак"/>
    <w:basedOn w:val="a4"/>
    <w:link w:val="affa"/>
    <w:qFormat/>
  </w:style>
  <w:style w:type="character" w:customStyle="1" w:styleId="affb">
    <w:name w:val="Символ концевой сноски"/>
    <w:qFormat/>
    <w:rPr>
      <w:vertAlign w:val="superscript"/>
    </w:rPr>
  </w:style>
  <w:style w:type="character" w:styleId="affc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affd">
    <w:name w:val="Ссылка указателя"/>
    <w:qFormat/>
  </w:style>
  <w:style w:type="character" w:customStyle="1" w:styleId="affe">
    <w:name w:val="Маркеры"/>
    <w:qFormat/>
    <w:rPr>
      <w:rFonts w:ascii="OpenSymbol" w:eastAsia="OpenSymbol" w:hAnsi="OpenSymbol" w:cs="OpenSymbol"/>
    </w:rPr>
  </w:style>
  <w:style w:type="character" w:styleId="afff">
    <w:name w:val="Strong"/>
    <w:qFormat/>
    <w:rPr>
      <w:b/>
      <w:bCs/>
    </w:rPr>
  </w:style>
  <w:style w:type="paragraph" w:customStyle="1" w:styleId="afff0">
    <w:name w:val="Заголовок"/>
    <w:basedOn w:val="a3"/>
    <w:next w:val="aff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">
    <w:name w:val="Body Text"/>
    <w:basedOn w:val="a3"/>
    <w:link w:val="afe"/>
    <w:pPr>
      <w:spacing w:after="120"/>
    </w:pPr>
  </w:style>
  <w:style w:type="paragraph" w:styleId="afff1">
    <w:name w:val="List"/>
    <w:basedOn w:val="aff"/>
    <w:rPr>
      <w:rFonts w:cs="Lohit Devanagari"/>
    </w:rPr>
  </w:style>
  <w:style w:type="paragraph" w:styleId="afff2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3">
    <w:name w:val="index heading"/>
    <w:basedOn w:val="afff0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4">
    <w:name w:val="table of figures"/>
    <w:basedOn w:val="a3"/>
    <w:next w:val="a3"/>
    <w:uiPriority w:val="99"/>
    <w:unhideWhenUsed/>
    <w:qFormat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afff5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1">
    <w:name w:val="Раздел положения"/>
    <w:basedOn w:val="a3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1"/>
      </w:numPr>
      <w:spacing w:before="80" w:after="80"/>
      <w:jc w:val="both"/>
    </w:pPr>
  </w:style>
  <w:style w:type="paragraph" w:styleId="afd">
    <w:name w:val="footnote text"/>
    <w:basedOn w:val="a3"/>
    <w:link w:val="afc"/>
    <w:uiPriority w:val="99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e"/>
    <w:uiPriority w:val="10"/>
    <w:qFormat/>
    <w:pPr>
      <w:jc w:val="center"/>
    </w:pPr>
    <w:rPr>
      <w:szCs w:val="20"/>
    </w:rPr>
  </w:style>
  <w:style w:type="paragraph" w:customStyle="1" w:styleId="afff6">
    <w:name w:val="Колонтитул"/>
    <w:basedOn w:val="a3"/>
    <w:qFormat/>
  </w:style>
  <w:style w:type="paragraph" w:styleId="aff6">
    <w:name w:val="header"/>
    <w:basedOn w:val="a3"/>
    <w:link w:val="aff5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7">
    <w:name w:val="Body Text Indent"/>
    <w:basedOn w:val="a3"/>
    <w:pPr>
      <w:ind w:left="360"/>
    </w:pPr>
    <w:rPr>
      <w:sz w:val="24"/>
      <w:szCs w:val="24"/>
    </w:rPr>
  </w:style>
  <w:style w:type="paragraph" w:styleId="afff8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9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b">
    <w:name w:val="Подпункт"/>
    <w:basedOn w:val="a3"/>
    <w:link w:val="13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a">
    <w:name w:val="Раздел регламента"/>
    <w:basedOn w:val="a3"/>
    <w:qFormat/>
  </w:style>
  <w:style w:type="paragraph" w:customStyle="1" w:styleId="afffb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c">
    <w:name w:val="Balloon Text"/>
    <w:basedOn w:val="a3"/>
    <w:semiHidden/>
    <w:qFormat/>
    <w:rPr>
      <w:rFonts w:ascii="Tahoma" w:hAnsi="Tahoma" w:cs="Tahoma"/>
      <w:sz w:val="16"/>
      <w:szCs w:val="16"/>
    </w:rPr>
  </w:style>
  <w:style w:type="paragraph" w:styleId="aff8">
    <w:name w:val="annotation text"/>
    <w:basedOn w:val="a3"/>
    <w:link w:val="aff7"/>
    <w:semiHidden/>
    <w:qFormat/>
    <w:rPr>
      <w:sz w:val="20"/>
      <w:szCs w:val="20"/>
    </w:rPr>
  </w:style>
  <w:style w:type="paragraph" w:styleId="afffd">
    <w:name w:val="annotation subject"/>
    <w:basedOn w:val="aff8"/>
    <w:next w:val="aff8"/>
    <w:semiHidden/>
    <w:qFormat/>
    <w:rPr>
      <w:b/>
      <w:bCs/>
    </w:rPr>
  </w:style>
  <w:style w:type="paragraph" w:customStyle="1" w:styleId="19">
    <w:name w:val="Обычный (веб)1"/>
    <w:basedOn w:val="a3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e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0">
    <w:name w:val="Subtitle"/>
    <w:basedOn w:val="a3"/>
    <w:next w:val="a3"/>
    <w:link w:val="af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1">
    <w:name w:val="List Paragraph"/>
    <w:basedOn w:val="a3"/>
    <w:link w:val="aff0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3">
    <w:name w:val="Intense Quote"/>
    <w:basedOn w:val="a3"/>
    <w:next w:val="a3"/>
    <w:link w:val="af2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0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a">
    <w:name w:val="E-mail Signature"/>
    <w:basedOn w:val="a3"/>
    <w:link w:val="af9"/>
    <w:uiPriority w:val="99"/>
    <w:unhideWhenUsed/>
    <w:qFormat/>
    <w:rPr>
      <w:rFonts w:eastAsia="Calibri"/>
      <w:sz w:val="24"/>
      <w:szCs w:val="24"/>
    </w:rPr>
  </w:style>
  <w:style w:type="paragraph" w:customStyle="1" w:styleId="affff1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2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3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4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5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4">
    <w:name w:val="Подподпункт"/>
    <w:basedOn w:val="afb"/>
    <w:link w:val="aff3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1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1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1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1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1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a">
    <w:name w:val="endnote text"/>
    <w:basedOn w:val="a3"/>
    <w:link w:val="aff9"/>
    <w:rPr>
      <w:sz w:val="20"/>
      <w:szCs w:val="20"/>
    </w:rPr>
  </w:style>
  <w:style w:type="paragraph" w:customStyle="1" w:styleId="20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6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7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1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ListBul2">
    <w:name w:val="ListBul2"/>
    <w:basedOn w:val="a3"/>
    <w:qFormat/>
    <w:pPr>
      <w:numPr>
        <w:numId w:val="9"/>
      </w:numPr>
      <w:tabs>
        <w:tab w:val="left" w:pos="567"/>
      </w:tabs>
      <w:jc w:val="both"/>
    </w:pPr>
    <w:rPr>
      <w:sz w:val="22"/>
      <w:szCs w:val="24"/>
    </w:rPr>
  </w:style>
  <w:style w:type="paragraph" w:customStyle="1" w:styleId="affff8">
    <w:name w:val="Содержимое врезки"/>
    <w:basedOn w:val="a3"/>
    <w:qFormat/>
  </w:style>
  <w:style w:type="paragraph" w:customStyle="1" w:styleId="affff9">
    <w:name w:val="Содержимое таблицы"/>
    <w:basedOn w:val="a3"/>
    <w:qFormat/>
    <w:pPr>
      <w:widowControl w:val="0"/>
      <w:suppressLineNumbers/>
    </w:pPr>
  </w:style>
  <w:style w:type="paragraph" w:customStyle="1" w:styleId="affffa">
    <w:name w:val="Заголовок таблицы"/>
    <w:basedOn w:val="affff9"/>
    <w:qFormat/>
    <w:pPr>
      <w:jc w:val="center"/>
    </w:pPr>
    <w:rPr>
      <w:b/>
      <w:bCs/>
    </w:rPr>
  </w:style>
  <w:style w:type="paragraph" w:customStyle="1" w:styleId="Main14">
    <w:name w:val="Main 14"/>
    <w:basedOn w:val="afff2"/>
    <w:qFormat/>
    <w:pPr>
      <w:spacing w:before="60" w:after="0" w:line="312" w:lineRule="auto"/>
      <w:ind w:firstLine="709"/>
      <w:jc w:val="both"/>
    </w:pPr>
    <w:rPr>
      <w:rFonts w:eastAsia="Batang" w:cs="Times New Roman"/>
      <w:i w:val="0"/>
      <w:iCs w:val="0"/>
      <w:sz w:val="28"/>
      <w:szCs w:val="28"/>
      <w:lang w:eastAsia="ko-KR"/>
    </w:rPr>
  </w:style>
  <w:style w:type="numbering" w:customStyle="1" w:styleId="1c">
    <w:name w:val="Стиль1"/>
    <w:uiPriority w:val="99"/>
    <w:qFormat/>
  </w:style>
  <w:style w:type="numbering" w:customStyle="1" w:styleId="2d">
    <w:name w:val="Стиль2"/>
    <w:uiPriority w:val="99"/>
    <w:qFormat/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e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a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b">
    <w:name w:val="Table Grid"/>
    <w:basedOn w:val="a5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318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09DA2-8D2C-4A5C-B1AE-A613015F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12</Pages>
  <Words>1838</Words>
  <Characters>10478</Characters>
  <Application>Microsoft Office Word</Application>
  <DocSecurity>0</DocSecurity>
  <Lines>87</Lines>
  <Paragraphs>24</Paragraphs>
  <ScaleCrop>false</ScaleCrop>
  <Company>Microsoft</Company>
  <LinksUpToDate>false</LinksUpToDate>
  <CharactersWithSpaces>12292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Васильева Василика Владимировна</cp:lastModifiedBy>
  <cp:revision>81</cp:revision>
  <dcterms:created xsi:type="dcterms:W3CDTF">2024-09-20T07:14:00Z</dcterms:created>
  <dcterms:modified xsi:type="dcterms:W3CDTF">2026-06-01T07:54:00Z</dcterms:modified>
  <dc:language>ru-RU</dc:language>
</cp:coreProperties>
</file>